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360"/>
        </w:tabs>
        <w:snapToGrid w:val="0"/>
        <w:spacing w:after="0" w:line="240" w:lineRule="auto"/>
        <w:jc w:val="both"/>
        <w:rPr>
          <w:rFonts w:hint="default" w:eastAsia="宋体" w:cs="Arial"/>
          <w:b/>
          <w:color w:val="FFFFFF"/>
          <w:sz w:val="22"/>
          <w:lang w:val="en-US" w:eastAsia="zh-CN"/>
        </w:rPr>
      </w:pPr>
      <w:bookmarkStart w:id="0" w:name="OLE_LINK2"/>
      <w:bookmarkStart w:id="1" w:name="OLE_LINK16"/>
      <w:bookmarkStart w:id="2" w:name="OLE_LINK15"/>
      <w:bookmarkStart w:id="3" w:name="OLE_LINK1"/>
      <w:bookmarkStart w:id="4" w:name="OLE_LINK6"/>
      <w:r>
        <w:rPr>
          <w:rFonts w:cs="Arial"/>
          <w:b/>
          <w:sz w:val="22"/>
          <w:lang w:val="sv-SE" w:eastAsia="zh-CN"/>
        </w:rPr>
        <w:t>3GPP TSG</w:t>
      </w:r>
      <w:r>
        <w:rPr>
          <w:rFonts w:eastAsia="宋体" w:cs="Arial"/>
          <w:b/>
          <w:sz w:val="22"/>
          <w:lang w:val="sv-SE" w:eastAsia="zh-CN"/>
        </w:rPr>
        <w:t xml:space="preserve"> </w:t>
      </w:r>
      <w:r>
        <w:rPr>
          <w:rFonts w:cs="Arial"/>
          <w:b/>
          <w:sz w:val="22"/>
          <w:lang w:val="sv-SE" w:eastAsia="zh-CN"/>
        </w:rPr>
        <w:t>RAN</w:t>
      </w:r>
      <w:r>
        <w:rPr>
          <w:rFonts w:eastAsia="宋体" w:cs="Arial"/>
          <w:b/>
          <w:sz w:val="22"/>
          <w:lang w:val="sv-SE" w:eastAsia="zh-CN"/>
        </w:rPr>
        <w:t xml:space="preserve"> WG</w:t>
      </w:r>
      <w:r>
        <w:rPr>
          <w:rFonts w:cs="Arial"/>
          <w:b/>
          <w:sz w:val="22"/>
          <w:lang w:val="sv-SE" w:eastAsia="zh-CN"/>
        </w:rPr>
        <w:t>1</w:t>
      </w:r>
      <w:r>
        <w:rPr>
          <w:rFonts w:eastAsia="宋体" w:cs="Arial"/>
          <w:b/>
          <w:sz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lang w:val="en-US" w:eastAsia="zh-CN"/>
        </w:rPr>
        <w:t>#</w:t>
      </w:r>
      <w:r>
        <w:rPr>
          <w:rFonts w:hint="eastAsia" w:eastAsia="宋体" w:cs="Arial"/>
          <w:b/>
          <w:sz w:val="22"/>
          <w:lang w:val="en-US" w:eastAsia="zh-CN"/>
        </w:rPr>
        <w:t>107bis-e</w:t>
      </w:r>
      <w:r>
        <w:rPr>
          <w:rFonts w:eastAsia="宋体" w:cs="Arial"/>
          <w:b/>
          <w:sz w:val="22"/>
          <w:lang w:val="en-US" w:eastAsia="zh-CN"/>
        </w:rPr>
        <w:t xml:space="preserve">                                   </w:t>
      </w:r>
      <w:r>
        <w:rPr>
          <w:rFonts w:eastAsia="宋体" w:cs="Arial"/>
          <w:b/>
          <w:sz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lang w:val="en-US" w:eastAsia="zh-CN"/>
        </w:rPr>
        <w:t>2200261</w:t>
      </w:r>
    </w:p>
    <w:p>
      <w:pPr>
        <w:pStyle w:val="25"/>
        <w:tabs>
          <w:tab w:val="right" w:pos="9270"/>
        </w:tabs>
        <w:snapToGrid w:val="0"/>
        <w:spacing w:after="0" w:line="240" w:lineRule="auto"/>
        <w:ind w:right="134"/>
        <w:jc w:val="both"/>
        <w:rPr>
          <w:rFonts w:eastAsia="宋体" w:cs="Arial"/>
          <w:b/>
          <w:sz w:val="22"/>
          <w:lang w:val="sv-SE" w:eastAsia="zh-CN"/>
        </w:rPr>
      </w:pPr>
      <w:r>
        <w:rPr>
          <w:rFonts w:hint="eastAsia" w:eastAsia="宋体" w:cs="Arial"/>
          <w:b/>
          <w:bCs/>
          <w:sz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lang w:val="en-US" w:eastAsia="zh-CN"/>
        </w:rPr>
        <w:t>January 17</w:t>
      </w:r>
      <w:r>
        <w:rPr>
          <w:rFonts w:eastAsia="宋体" w:cs="Arial"/>
          <w:b/>
          <w:bCs/>
          <w:sz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lang w:val="en-US" w:eastAsia="zh-CN"/>
        </w:rPr>
        <w:t xml:space="preserve"> 25</w:t>
      </w:r>
      <w:r>
        <w:rPr>
          <w:rFonts w:eastAsia="宋体" w:cs="Arial"/>
          <w:b/>
          <w:bCs/>
          <w:sz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lang w:val="en-US" w:eastAsia="zh-CN"/>
        </w:rPr>
        <w:t>,</w:t>
      </w:r>
      <w:r>
        <w:rPr>
          <w:rFonts w:eastAsia="宋体" w:cs="Arial"/>
          <w:b/>
          <w:sz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lang w:val="en-US" w:eastAsia="zh-CN"/>
        </w:rPr>
        <w:t>21</w:t>
      </w:r>
    </w:p>
    <w:p>
      <w:pPr>
        <w:pStyle w:val="17"/>
        <w:snapToGrid w:val="0"/>
        <w:spacing w:before="313" w:beforeLines="100" w:after="0" w:line="240" w:lineRule="auto"/>
        <w:ind w:left="1797" w:hanging="1797"/>
        <w:rPr>
          <w:rFonts w:cs="Arial"/>
          <w:sz w:val="22"/>
          <w:lang w:val="en-US" w:eastAsia="zh-CN"/>
        </w:rPr>
      </w:pPr>
      <w:r>
        <w:rPr>
          <w:rFonts w:cs="Arial"/>
          <w:sz w:val="22"/>
          <w:lang w:eastAsia="zh-CN"/>
        </w:rPr>
        <w:t>Title:</w:t>
      </w:r>
      <w:r>
        <w:rPr>
          <w:rFonts w:cs="Arial"/>
          <w:sz w:val="22"/>
          <w:lang w:val="en-US" w:eastAsia="zh-CN"/>
        </w:rPr>
        <w:tab/>
      </w:r>
      <w:r>
        <w:rPr>
          <w:rFonts w:hint="eastAsia" w:cs="Arial"/>
          <w:sz w:val="22"/>
          <w:lang w:val="en-US" w:eastAsia="zh-CN"/>
        </w:rPr>
        <w:t>Remaining issues on the PUCCH enhancements for 52.6 to 71 GHz</w:t>
      </w:r>
    </w:p>
    <w:p>
      <w:pPr>
        <w:pStyle w:val="17"/>
        <w:tabs>
          <w:tab w:val="left" w:pos="1805"/>
        </w:tabs>
        <w:snapToGrid w:val="0"/>
        <w:spacing w:after="0" w:line="240" w:lineRule="auto"/>
        <w:ind w:left="1797" w:hanging="1797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Source: </w:t>
      </w:r>
      <w:r>
        <w:rPr>
          <w:rFonts w:cs="Arial"/>
          <w:sz w:val="22"/>
          <w:lang w:eastAsia="zh-CN"/>
        </w:rPr>
        <w:tab/>
      </w:r>
      <w:r>
        <w:rPr>
          <w:rFonts w:cs="Arial"/>
          <w:sz w:val="22"/>
          <w:lang w:eastAsia="zh-CN"/>
        </w:rPr>
        <w:t>ZTE</w:t>
      </w:r>
      <w:r>
        <w:rPr>
          <w:rFonts w:cs="Arial"/>
          <w:sz w:val="22"/>
          <w:lang w:val="en-US" w:eastAsia="zh-CN"/>
        </w:rPr>
        <w:t>, Sanechips</w:t>
      </w:r>
    </w:p>
    <w:p>
      <w:pPr>
        <w:pStyle w:val="17"/>
        <w:tabs>
          <w:tab w:val="left" w:pos="1800"/>
        </w:tabs>
        <w:snapToGrid w:val="0"/>
        <w:spacing w:after="0" w:line="240" w:lineRule="auto"/>
        <w:jc w:val="both"/>
        <w:rPr>
          <w:rFonts w:cs="Arial"/>
          <w:sz w:val="22"/>
          <w:lang w:val="en-US" w:eastAsia="zh-CN"/>
        </w:rPr>
      </w:pPr>
      <w:bookmarkStart w:id="6" w:name="_GoBack"/>
      <w:bookmarkEnd w:id="6"/>
      <w:r>
        <w:rPr>
          <w:rFonts w:cs="Arial"/>
          <w:sz w:val="22"/>
          <w:lang w:eastAsia="zh-CN"/>
        </w:rPr>
        <w:t>Agenda Item:</w:t>
      </w:r>
      <w:r>
        <w:rPr>
          <w:rFonts w:cs="Arial"/>
          <w:sz w:val="22"/>
          <w:lang w:eastAsia="zh-CN"/>
        </w:rPr>
        <w:tab/>
      </w:r>
      <w:r>
        <w:rPr>
          <w:rFonts w:hint="eastAsia" w:cs="Arial"/>
          <w:sz w:val="22"/>
          <w:lang w:val="en-US" w:eastAsia="zh-CN"/>
        </w:rPr>
        <w:t>8.2.3</w:t>
      </w:r>
    </w:p>
    <w:p>
      <w:pPr>
        <w:pStyle w:val="17"/>
        <w:tabs>
          <w:tab w:val="left" w:pos="1800"/>
        </w:tabs>
        <w:snapToGrid w:val="0"/>
        <w:spacing w:after="0" w:line="24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Document for:</w:t>
      </w:r>
      <w:r>
        <w:rPr>
          <w:rFonts w:cs="Arial"/>
          <w:sz w:val="22"/>
          <w:lang w:eastAsia="zh-CN"/>
        </w:rPr>
        <w:tab/>
      </w:r>
      <w:r>
        <w:rPr>
          <w:rFonts w:cs="Arial"/>
          <w:sz w:val="22"/>
          <w:lang w:eastAsia="zh-CN"/>
        </w:rPr>
        <w:t>Discussion and Decision</w:t>
      </w:r>
    </w:p>
    <w:p>
      <w:pPr>
        <w:pStyle w:val="2"/>
        <w:bidi w:val="0"/>
        <w:ind w:left="432" w:leftChars="0" w:hanging="432" w:firstLineChars="0"/>
        <w:rPr>
          <w:lang w:eastAsia="zh-CN"/>
        </w:rPr>
      </w:pPr>
      <w:r>
        <w:rPr>
          <w:lang w:val="en-US" w:eastAsia="zh-CN"/>
        </w:rPr>
        <w:t xml:space="preserve"> </w:t>
      </w:r>
      <w:r>
        <w:rPr>
          <w:lang w:eastAsia="zh-CN"/>
        </w:rPr>
        <w:t>Introduction</w:t>
      </w:r>
    </w:p>
    <w:p>
      <w:pPr>
        <w:snapToGrid w:val="0"/>
        <w:spacing w:after="0" w:line="240" w:lineRule="auto"/>
        <w:jc w:val="both"/>
        <w:rPr>
          <w:sz w:val="20"/>
          <w:szCs w:val="20"/>
          <w:u w:val="single"/>
        </w:rPr>
      </w:pPr>
      <w:bookmarkStart w:id="5" w:name="OLE_LINK3"/>
      <w:r>
        <w:rPr>
          <w:rFonts w:hint="eastAsia"/>
          <w:sz w:val="20"/>
          <w:szCs w:val="20"/>
          <w:lang w:val="en-US" w:eastAsia="zh-CN"/>
        </w:rPr>
        <w:t>In 3GPP RAN1 #107 e-meeting [1], there is still an opening issues:</w:t>
      </w:r>
    </w:p>
    <w:p>
      <w:pPr>
        <w:spacing w:before="157" w:beforeLines="50" w:after="0" w:line="260" w:lineRule="auto"/>
        <w:rPr>
          <w:b/>
          <w:lang w:val="en-US"/>
        </w:rPr>
      </w:pPr>
      <w:r>
        <w:rPr>
          <w:b/>
          <w:highlight w:val="green"/>
          <w:lang w:val="en-US"/>
        </w:rPr>
        <w:t>Agreement</w:t>
      </w:r>
    </w:p>
    <w:p>
      <w:pPr>
        <w:numPr>
          <w:ilvl w:val="0"/>
          <w:numId w:val="2"/>
        </w:numPr>
        <w:spacing w:after="120" w:line="240" w:lineRule="auto"/>
      </w:pPr>
      <w:r>
        <w:rPr>
          <w:lang w:val="en-US"/>
        </w:rPr>
        <w:t xml:space="preserve">For DMRS of enhanced (multi-RB) PF4, Type-2 low PAPR sequence of length equal to the total number of mapped REs of the PUCCH resource is supported if </w:t>
      </w:r>
      <w:r>
        <w:rPr>
          <w:i/>
          <w:iCs/>
          <w:lang w:val="en-US"/>
        </w:rPr>
        <w:t>dmrs-UplinkTransformPrecodingPUCCH</w:t>
      </w:r>
      <w:r>
        <w:rPr>
          <w:lang w:val="en-US"/>
        </w:rPr>
        <w:t xml:space="preserve"> is configured and </w:t>
      </w:r>
      <w:r>
        <w:rPr>
          <w:i/>
          <w:iCs/>
          <w:lang w:val="en-US"/>
        </w:rPr>
        <w:t>pi2BPSK</w:t>
      </w:r>
      <w:r>
        <w:rPr>
          <w:lang w:val="en-US"/>
        </w:rPr>
        <w:t xml:space="preserve"> is configured for the PUCCH resource. </w:t>
      </w:r>
    </w:p>
    <w:p>
      <w:pPr>
        <w:numPr>
          <w:ilvl w:val="0"/>
          <w:numId w:val="2"/>
        </w:numPr>
        <w:spacing w:after="120" w:line="240" w:lineRule="auto"/>
      </w:pPr>
      <w:r>
        <w:t>FFS: For DMRS of enhanced (multi-RB) PF4, whether</w:t>
      </w:r>
      <w:r>
        <w:rPr>
          <w:lang w:val="en-US"/>
        </w:rPr>
        <w:t xml:space="preserve"> or not Type-1 low PAPR sequence of length equal to the total number of mapped REs of the PUCCH resource is supported if </w:t>
      </w:r>
      <w:r>
        <w:rPr>
          <w:i/>
          <w:iCs/>
          <w:lang w:val="en-US"/>
        </w:rPr>
        <w:t>pi2BPSK</w:t>
      </w:r>
      <w:r>
        <w:rPr>
          <w:lang w:val="en-US"/>
        </w:rPr>
        <w:t xml:space="preserve"> is configured for the PUCCH resource.</w:t>
      </w:r>
    </w:p>
    <w:p>
      <w:pPr>
        <w:numPr>
          <w:ilvl w:val="1"/>
          <w:numId w:val="2"/>
        </w:numPr>
        <w:spacing w:after="120" w:line="240" w:lineRule="auto"/>
      </w:pPr>
      <w:r>
        <w:t xml:space="preserve">If </w:t>
      </w:r>
      <w:r>
        <w:rPr>
          <w:lang w:val="en-US"/>
        </w:rPr>
        <w:t xml:space="preserve">Type-1 low PAPR sequence of length equal to the total number of mapped REs of the PUCCH resource is not supported for </w:t>
      </w:r>
      <w:r>
        <w:t xml:space="preserve">DMRS of enhanced (multi-RB) PF4 in FR2-2 </w:t>
      </w:r>
      <w:r>
        <w:rPr>
          <w:lang w:val="en-US"/>
        </w:rPr>
        <w:t xml:space="preserve">if </w:t>
      </w:r>
      <w:r>
        <w:rPr>
          <w:i/>
          <w:iCs/>
          <w:lang w:val="en-US"/>
        </w:rPr>
        <w:t>pi2BPSK</w:t>
      </w:r>
      <w:r>
        <w:rPr>
          <w:lang w:val="en-US"/>
        </w:rPr>
        <w:t xml:space="preserve"> is configured for the PUCCH resource, it will be separately discussed whether to support FG 16-6b in FR2-2 in UE feature discussion.</w:t>
      </w:r>
    </w:p>
    <w:p>
      <w:pPr>
        <w:numPr>
          <w:ilvl w:val="0"/>
          <w:numId w:val="2"/>
        </w:numPr>
        <w:spacing w:after="120" w:line="240" w:lineRule="auto"/>
        <w:rPr>
          <w:color w:val="FF0000"/>
        </w:rPr>
      </w:pPr>
      <w:r>
        <w:rPr>
          <w:color w:val="FF0000"/>
        </w:rPr>
        <w:t xml:space="preserve">Update the prior agreement from RAN1#104bis-e </w:t>
      </w:r>
      <w:r>
        <w:rPr>
          <w:color w:val="FF0000"/>
          <w:lang w:val="en-US"/>
        </w:rPr>
        <w:t>as follows:</w:t>
      </w:r>
    </w:p>
    <w:p>
      <w:pPr>
        <w:spacing w:after="120" w:line="240" w:lineRule="auto"/>
        <w:ind w:left="278" w:firstLine="799"/>
        <w:rPr>
          <w:lang w:val="en-US"/>
        </w:rPr>
      </w:pPr>
      <w:r>
        <w:rPr>
          <w:highlight w:val="green"/>
          <w:lang w:val="en-US"/>
        </w:rPr>
        <w:t>Agreement (RAN1#104bis-e):</w:t>
      </w:r>
    </w:p>
    <w:p>
      <w:pPr>
        <w:numPr>
          <w:ilvl w:val="1"/>
          <w:numId w:val="2"/>
        </w:numPr>
        <w:spacing w:after="120" w:line="240" w:lineRule="auto"/>
        <w:rPr>
          <w:lang w:val="en-US"/>
        </w:rPr>
      </w:pPr>
      <w:r>
        <w:rPr>
          <w:lang w:val="en-US"/>
        </w:rPr>
        <w:t xml:space="preserve">For DMRS of enhanced PF4, </w:t>
      </w:r>
      <w:r>
        <w:rPr>
          <w:color w:val="FF0000"/>
          <w:lang w:val="en-US"/>
        </w:rPr>
        <w:t xml:space="preserve">if </w:t>
      </w:r>
      <w:r>
        <w:rPr>
          <w:i/>
          <w:iCs/>
          <w:color w:val="FF0000"/>
          <w:lang w:val="en-US"/>
        </w:rPr>
        <w:t>pi2BPSK</w:t>
      </w:r>
      <w:r>
        <w:rPr>
          <w:color w:val="FF0000"/>
          <w:lang w:val="en-US"/>
        </w:rPr>
        <w:t xml:space="preserve"> is not configured for the PUCCH resource</w:t>
      </w:r>
      <w:r>
        <w:rPr>
          <w:lang w:val="en-US"/>
        </w:rPr>
        <w:t>, a Type-1 low PAPR sequence of length equal to the total number of mapped REs of the PUCCH resource is used. Cyclic shifts are defined in the same was as Rel-15/16 for PF4 (Alt-1 in agreement from RAN1#104-e).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can be seen from the above agreement that there is no consensus on the DMRS sequence for multi-RB PUCCH format 4. In this contribution, we will discuss this issue and provide our views.</w:t>
      </w:r>
    </w:p>
    <w:bookmarkEnd w:id="5"/>
    <w:p>
      <w:pPr>
        <w:pStyle w:val="2"/>
        <w:bidi w:val="0"/>
        <w:ind w:left="432" w:leftChars="0" w:hanging="432"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DMRS sequence for PUCCH format 4 </w:t>
      </w:r>
    </w:p>
    <w:p>
      <w:pPr>
        <w:bidi w:val="0"/>
        <w:snapToGrid w:val="0"/>
        <w:spacing w:before="120" w:after="156" w:afterLines="50" w:line="240" w:lineRule="auto"/>
        <w:jc w:val="both"/>
        <w:rPr>
          <w:rFonts w:hint="default"/>
          <w:sz w:val="20"/>
          <w:lang w:val="en-US" w:eastAsia="zh-CN"/>
        </w:rPr>
      </w:pPr>
      <w:r>
        <w:rPr>
          <w:rFonts w:hint="eastAsia"/>
          <w:sz w:val="21"/>
          <w:lang w:val="en-US" w:eastAsia="zh-CN"/>
        </w:rPr>
        <w:t>In this section, we first analyse the scheme in the current specification such as TS 38.211_g70, relevant text is copied as below: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6"/>
            </w:pPr>
            <w:r>
              <w:t>-</w:t>
            </w:r>
            <w:r>
              <w:tab/>
            </w:r>
            <w:r>
              <w:t>if the higher-layer parameter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highlight w:val="yellow"/>
              </w:rPr>
              <w:t>dmrs-UplinkTransformPrecodingPUCCH</w:t>
            </w:r>
            <w:r>
              <w:t xml:space="preserve"> is configured, and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π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en>
              </m:f>
            </m:oMath>
            <w:r>
              <w:rPr>
                <w:highlight w:val="yellow"/>
              </w:rPr>
              <w:t>-BPSK</w:t>
            </w:r>
            <w:r>
              <w:t xml:space="preserve"> is used for PUCCH,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δ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is given by clause 5.2.3 with </w:t>
            </w:r>
            <m:oMath>
              <m:r>
                <w:rPr>
                  <w:rFonts w:ascii="Cambria Math" w:hAnsi="Cambria Math"/>
                </w:rPr>
                <m:t>δ=0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init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given by clause 6.4.1.3.2.1. </w:t>
            </w:r>
            <w:r>
              <w:rPr>
                <w:rFonts w:eastAsia="Malgun Gothic"/>
              </w:rPr>
              <w:t xml:space="preserve">The sequence group </w:t>
            </w:r>
            <m:oMath>
              <m:r>
                <w:rPr>
                  <w:rFonts w:ascii="Cambria Math" w:hAnsi="Cambria Math"/>
                </w:rPr>
                <m:t>u</m:t>
              </m:r>
            </m:oMath>
            <w:r>
              <w:t xml:space="preserve"> and </w:t>
            </w:r>
            <w:r>
              <w:rPr>
                <w:rFonts w:eastAsia="Malgun Gothic"/>
              </w:rPr>
              <w:t xml:space="preserve">the sequence number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depend on the sequence hopping in clause 6.3.2.2.1</w:t>
            </w:r>
            <w:r>
              <w:rPr>
                <w:rFonts w:eastAsia="Malgun Gothic"/>
              </w:rPr>
              <w:t>.</w:t>
            </w:r>
          </w:p>
          <w:p>
            <w:pPr>
              <w:pStyle w:val="26"/>
            </w:pPr>
            <w:r>
              <w:t>-</w:t>
            </w:r>
            <w:r>
              <w:tab/>
            </w:r>
            <w:r>
              <w:t xml:space="preserve">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δ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t xml:space="preserve"> is given by clause 6.3.2.2 and the cyclic shift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>
              <w:t xml:space="preserve"> varies with the symbol number and slot number according to clause 6.3.2.2.2 with </w:t>
            </w:r>
          </w:p>
          <w:p>
            <w:pPr>
              <w:pStyle w:val="28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for PUCCH format 3 without interlaced mapping;</w:t>
            </w:r>
          </w:p>
          <w:p>
            <w:pPr>
              <w:pStyle w:val="28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obtained from Table 6.4.1.3.3.1-1 with the orthogonal sequence index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given by clause 6.3.2.6.3 for PUCCH format 3 with interlaced mapping and PUCCH format 4.</w:t>
            </w:r>
          </w:p>
        </w:tc>
      </w:tr>
    </w:tbl>
    <w:p>
      <w:pPr>
        <w:spacing w:before="0" w:beforeLines="0" w:line="24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It is worth noting that the aforementioned specification is only applicable to description is multi-RB PUCCH format 3 and one PRB PUCCH format 3/4. Further, we can see from the detailed description, if the two conditions are met, the type-2 low PAPR sequence is used for DMRS sequence. Wherein, the two conditions are highlighted in yellow above. While for 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otherwise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we think that at least it literally means when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used for PUCCH and if </w:t>
      </w:r>
      <w:r>
        <w:rPr>
          <w:i/>
          <w:highlight w:val="none"/>
        </w:rPr>
        <w:t>dmrs-UplinkTransformPrecodingPUCCH</w:t>
      </w:r>
      <w:r>
        <w:rPr>
          <w:rFonts w:hint="eastAsia" w:eastAsia="宋体"/>
          <w:i/>
          <w:highlight w:val="none"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is not configured, </w:t>
      </w:r>
      <w:r>
        <w:rPr>
          <w:rFonts w:hint="eastAsia"/>
          <w:lang w:val="en-US" w:eastAsia="zh-CN"/>
        </w:rPr>
        <w:t xml:space="preserve">type-1 low PAPR sequence is used; or when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not used for PUCCH, irrespective of whether </w:t>
      </w:r>
      <w:r>
        <w:rPr>
          <w:i/>
          <w:highlight w:val="none"/>
        </w:rPr>
        <w:t>dmrs-UplinkTransformPrecodingPUCCH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is configured</w:t>
      </w:r>
      <w:r>
        <w:rPr>
          <w:rFonts w:hint="eastAsia" w:eastAsia="宋体"/>
          <w:highlight w:val="none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type-1 low PAPR sequence is used. </w:t>
      </w:r>
    </w:p>
    <w:p>
      <w:pPr>
        <w:spacing w:beforeLines="0" w:line="24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Next we discuss the above mentioned agreement made in the last meeting. As in the agreement, </w:t>
      </w:r>
      <w:r>
        <w:rPr>
          <w:rFonts w:hint="eastAsia" w:eastAsia="宋体"/>
          <w:highlight w:val="none"/>
          <w:lang w:val="en-US" w:eastAsia="zh-CN"/>
        </w:rPr>
        <w:t xml:space="preserve">if </w:t>
      </w:r>
      <w:r>
        <w:rPr>
          <w:i/>
          <w:highlight w:val="none"/>
        </w:rPr>
        <w:t>dmrs-UplinkTransformPrecodingPUCCH</w:t>
      </w:r>
      <w:r>
        <w:rPr>
          <w:rFonts w:hint="eastAsia" w:eastAsia="宋体"/>
          <w:i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is configured</w:t>
      </w:r>
      <w:r>
        <w:rPr>
          <w:rFonts w:hint="eastAsia"/>
          <w:lang w:val="en-US" w:eastAsia="zh-CN"/>
        </w:rPr>
        <w:t xml:space="preserve"> and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used, type-2 </w:t>
      </w:r>
      <w:r>
        <w:rPr>
          <w:rFonts w:hint="eastAsia"/>
          <w:lang w:val="en-US" w:eastAsia="zh-CN"/>
        </w:rPr>
        <w:t xml:space="preserve">low PAPR sequence is used. If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not used,</w:t>
      </w:r>
      <w:r>
        <w:rPr>
          <w:rFonts w:hint="eastAsia"/>
          <w:lang w:val="en-US" w:eastAsia="zh-CN"/>
        </w:rPr>
        <w:t xml:space="preserve"> type-1 low PAPR sequence is used. That is to say, type-1 and type-2 low PAPR sequence can be both supported with different parameter configuration. But there is still a controversial point to be discussed is whether type-1 low PAPR sequence can be supported when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used</w:t>
      </w:r>
      <w:r>
        <w:rPr>
          <w:rFonts w:hint="eastAsia"/>
          <w:lang w:val="en-US" w:eastAsia="zh-CN"/>
        </w:rPr>
        <w:t>.</w:t>
      </w:r>
    </w:p>
    <w:p>
      <w:pPr>
        <w:spacing w:beforeLines="0" w:line="240" w:lineRule="auto"/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As the agreement reached before, we should consider the impact on the current specification. In this sense, Type-1 low PAPR sequence can be supported when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used (if </w:t>
      </w:r>
      <w:r>
        <w:rPr>
          <w:i/>
          <w:highlight w:val="none"/>
        </w:rPr>
        <w:t>dmrs-UplinkTransformPrecodingPUCCH</w:t>
      </w:r>
      <w:r>
        <w:rPr>
          <w:rFonts w:hint="eastAsia" w:eastAsia="宋体"/>
          <w:i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is not configured).</w:t>
      </w:r>
    </w:p>
    <w:p>
      <w:pPr>
        <w:spacing w:beforeLines="0" w:line="240" w:lineRule="auto"/>
        <w:jc w:val="both"/>
        <w:rPr>
          <w:rFonts w:hint="default" w:eastAsia="微软雅黑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Further, as the above analysis, both Type-1 and Type-2 sequence are low PAPR sequence, and both of which have been supported in current specification, and type-1 and type-2 low PAPR sequence can be also supported under different conditions. In our understanding, maybe the case of </w:t>
      </w:r>
      <w:r>
        <w:rPr>
          <w:rFonts w:hint="default" w:eastAsia="宋体"/>
          <w:highlight w:val="none"/>
          <w:lang w:val="en-US" w:eastAsia="zh-CN"/>
        </w:rPr>
        <w:t>“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is used but </w:t>
      </w:r>
      <w:r>
        <w:rPr>
          <w:i/>
          <w:highlight w:val="none"/>
        </w:rPr>
        <w:t>dmrs-UplinkTransformPrecodingPUCCH</w:t>
      </w:r>
      <w:r>
        <w:rPr>
          <w:rFonts w:hint="eastAsia" w:eastAsia="宋体"/>
          <w:highlight w:val="none"/>
          <w:lang w:val="en-US" w:eastAsia="zh-CN"/>
        </w:rPr>
        <w:t xml:space="preserve"> is not configured</w:t>
      </w:r>
      <w:r>
        <w:rPr>
          <w:rFonts w:hint="default" w:eastAsia="宋体"/>
          <w:highlight w:val="none"/>
          <w:lang w:val="en-US" w:eastAsia="zh-CN"/>
        </w:rPr>
        <w:t>”</w:t>
      </w:r>
      <w:r>
        <w:rPr>
          <w:rFonts w:hint="eastAsia" w:eastAsia="宋体"/>
          <w:highlight w:val="none"/>
          <w:lang w:val="en-US" w:eastAsia="zh-CN"/>
        </w:rPr>
        <w:t xml:space="preserve"> is rare, and the impact caused by type-1or type-2 low PAPR sequence will be not so big.</w:t>
      </w:r>
    </w:p>
    <w:p>
      <w:pPr>
        <w:spacing w:beforeLines="0" w:line="240" w:lineRule="auto"/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Furthermore, gNB can configure suitable schemes according to different cases. In other word, if coverage is the key factor, gNB can configure </w:t>
      </w:r>
      <w:r>
        <w:rPr>
          <w:i/>
          <w:highlight w:val="none"/>
        </w:rPr>
        <w:t>dmrs-UplinkTransformPrecodingPUCCH</w:t>
      </w:r>
      <w:r>
        <w:rPr>
          <w:rFonts w:hint="eastAsia" w:eastAsia="宋体"/>
          <w:i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and </w:t>
      </w:r>
      <m:oMath>
        <m:f>
          <m:fPr>
            <m:type m:val="lin"/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w:rPr>
                <w:rFonts w:ascii="Cambria Math" w:hAnsi="Cambria Math"/>
                <w:highlight w:val="none"/>
              </w:rPr>
              <m:t>π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w:rPr>
                <w:rFonts w:ascii="Cambria Math" w:hAns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</m:oMath>
      <w:r>
        <w:rPr>
          <w:highlight w:val="none"/>
        </w:rPr>
        <w:t>-BPSK</w:t>
      </w:r>
      <w:r>
        <w:rPr>
          <w:rFonts w:hint="eastAsia" w:eastAsia="宋体"/>
          <w:highlight w:val="none"/>
          <w:lang w:val="en-US" w:eastAsia="zh-CN"/>
        </w:rPr>
        <w:t xml:space="preserve"> to make sure type-</w:t>
      </w:r>
      <w:r>
        <w:rPr>
          <w:rFonts w:hint="eastAsia"/>
          <w:lang w:val="en-US" w:eastAsia="zh-CN"/>
        </w:rPr>
        <w:t>2 low PAPR sequence is used, and vice versa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1: For DMRS of enhanced(multi-RB) PF4, if pi/2 BPSK is configured, Type-1 low PAPR sequence can be supported.</w:t>
      </w:r>
    </w:p>
    <w:p>
      <w:pPr>
        <w:pStyle w:val="2"/>
        <w:bidi w:val="0"/>
        <w:ind w:left="432" w:leftChars="0" w:hanging="432"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Conclusion</w:t>
      </w:r>
    </w:p>
    <w:p>
      <w:pPr>
        <w:snapToGrid w:val="0"/>
        <w:spacing w:line="240" w:lineRule="auto"/>
        <w:jc w:val="both"/>
        <w:rPr>
          <w:sz w:val="20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this contribution, we discuss the remaining issues for DMRS sequence of PUCCH format 4 enhancement above 52.6 GHz band and have the following proposal:</w:t>
      </w:r>
    </w:p>
    <w:p>
      <w:pPr>
        <w:snapToGrid w:val="0"/>
        <w:spacing w:before="120" w:after="156" w:afterLines="50" w:line="240" w:lineRule="auto"/>
        <w:jc w:val="both"/>
        <w:rPr>
          <w:rFonts w:hint="default"/>
          <w:sz w:val="20"/>
          <w:lang w:val="en-US" w:eastAsia="zh-CN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1</w:t>
      </w:r>
      <w:r>
        <w:rPr>
          <w:rFonts w:eastAsia="宋体"/>
          <w:b/>
          <w:bCs/>
          <w:sz w:val="20"/>
          <w:szCs w:val="20"/>
          <w:lang w:val="en-US" w:eastAsia="zh-CN"/>
        </w:rPr>
        <w:t>: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For DMRS of enhanced(multi-RB) PF4, if pi/2 BPSK is configured, Type-1 low PAPR sequence can be supported.</w:t>
      </w:r>
    </w:p>
    <w:bookmarkEnd w:id="0"/>
    <w:bookmarkEnd w:id="1"/>
    <w:bookmarkEnd w:id="2"/>
    <w:bookmarkEnd w:id="3"/>
    <w:p>
      <w:pPr>
        <w:pStyle w:val="2"/>
        <w:bidi w:val="0"/>
        <w:ind w:left="432" w:leftChars="0" w:hanging="432"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Reference</w:t>
      </w:r>
    </w:p>
    <w:bookmarkEnd w:id="4"/>
    <w:p>
      <w:pPr>
        <w:outlineLvl w:val="9"/>
      </w:pPr>
      <w:r>
        <w:rPr>
          <w:rFonts w:hint="eastAsia"/>
          <w:lang w:val="en-US" w:eastAsia="zh-CN"/>
        </w:rPr>
        <w:t>[1] Chair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man Notes RAN1#107-e v17.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35ABA0"/>
    <w:multiLevelType w:val="multilevel"/>
    <w:tmpl w:val="BC35ABA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45B336B7"/>
    <w:multiLevelType w:val="multilevel"/>
    <w:tmpl w:val="45B336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D12F32"/>
    <w:rsid w:val="00006E0B"/>
    <w:rsid w:val="00021E74"/>
    <w:rsid w:val="000851F4"/>
    <w:rsid w:val="000967EF"/>
    <w:rsid w:val="0009742E"/>
    <w:rsid w:val="000B7AB0"/>
    <w:rsid w:val="000E1E21"/>
    <w:rsid w:val="000F08E3"/>
    <w:rsid w:val="000F50A0"/>
    <w:rsid w:val="001712A0"/>
    <w:rsid w:val="00181340"/>
    <w:rsid w:val="0018200A"/>
    <w:rsid w:val="001861F9"/>
    <w:rsid w:val="001D0E75"/>
    <w:rsid w:val="0021657C"/>
    <w:rsid w:val="00257A7C"/>
    <w:rsid w:val="00307F5A"/>
    <w:rsid w:val="00387E5D"/>
    <w:rsid w:val="0047456D"/>
    <w:rsid w:val="004B73BD"/>
    <w:rsid w:val="004F14A1"/>
    <w:rsid w:val="005364E9"/>
    <w:rsid w:val="00554E16"/>
    <w:rsid w:val="005A3544"/>
    <w:rsid w:val="005F6EBC"/>
    <w:rsid w:val="0062646D"/>
    <w:rsid w:val="00627A09"/>
    <w:rsid w:val="006831BB"/>
    <w:rsid w:val="006B2188"/>
    <w:rsid w:val="00743B4D"/>
    <w:rsid w:val="007776BB"/>
    <w:rsid w:val="007F759D"/>
    <w:rsid w:val="00885D76"/>
    <w:rsid w:val="008A01DC"/>
    <w:rsid w:val="008E781C"/>
    <w:rsid w:val="009B4F9C"/>
    <w:rsid w:val="009C6131"/>
    <w:rsid w:val="009F6A10"/>
    <w:rsid w:val="00A34DE7"/>
    <w:rsid w:val="00B14ED1"/>
    <w:rsid w:val="00B32853"/>
    <w:rsid w:val="00B966A6"/>
    <w:rsid w:val="00BB328A"/>
    <w:rsid w:val="00C32E8E"/>
    <w:rsid w:val="00C56318"/>
    <w:rsid w:val="00C81B60"/>
    <w:rsid w:val="00CA6F1B"/>
    <w:rsid w:val="00CB0BC6"/>
    <w:rsid w:val="00CF63EB"/>
    <w:rsid w:val="00D06F7A"/>
    <w:rsid w:val="00D51EFD"/>
    <w:rsid w:val="00D72571"/>
    <w:rsid w:val="00D74791"/>
    <w:rsid w:val="00D97B3D"/>
    <w:rsid w:val="00ED5E50"/>
    <w:rsid w:val="00F10FD8"/>
    <w:rsid w:val="00F578B9"/>
    <w:rsid w:val="00F62808"/>
    <w:rsid w:val="0108199E"/>
    <w:rsid w:val="0115647E"/>
    <w:rsid w:val="011A4E2F"/>
    <w:rsid w:val="0127325D"/>
    <w:rsid w:val="0139193C"/>
    <w:rsid w:val="01584628"/>
    <w:rsid w:val="017C3F59"/>
    <w:rsid w:val="01826AA5"/>
    <w:rsid w:val="01867213"/>
    <w:rsid w:val="01B1710C"/>
    <w:rsid w:val="01DB2A30"/>
    <w:rsid w:val="01E6157E"/>
    <w:rsid w:val="021D5A08"/>
    <w:rsid w:val="022B7655"/>
    <w:rsid w:val="022D3A62"/>
    <w:rsid w:val="02400147"/>
    <w:rsid w:val="02416251"/>
    <w:rsid w:val="02585502"/>
    <w:rsid w:val="02611C02"/>
    <w:rsid w:val="02965DF5"/>
    <w:rsid w:val="02A2193D"/>
    <w:rsid w:val="02AB3328"/>
    <w:rsid w:val="02B6701A"/>
    <w:rsid w:val="02C82BD2"/>
    <w:rsid w:val="02ED3167"/>
    <w:rsid w:val="02F3013F"/>
    <w:rsid w:val="03043CF3"/>
    <w:rsid w:val="030C2D7B"/>
    <w:rsid w:val="03185424"/>
    <w:rsid w:val="031E1E63"/>
    <w:rsid w:val="032324D2"/>
    <w:rsid w:val="034B55D8"/>
    <w:rsid w:val="036616E8"/>
    <w:rsid w:val="03765E44"/>
    <w:rsid w:val="03816DD8"/>
    <w:rsid w:val="03A9694A"/>
    <w:rsid w:val="03C21B33"/>
    <w:rsid w:val="03DB0C86"/>
    <w:rsid w:val="03E73EC7"/>
    <w:rsid w:val="03FB138C"/>
    <w:rsid w:val="03FE3F71"/>
    <w:rsid w:val="043602E0"/>
    <w:rsid w:val="046A16AF"/>
    <w:rsid w:val="0473076D"/>
    <w:rsid w:val="04747DF7"/>
    <w:rsid w:val="0493600A"/>
    <w:rsid w:val="04BB08D3"/>
    <w:rsid w:val="04C937AA"/>
    <w:rsid w:val="04CF6BDF"/>
    <w:rsid w:val="04D551C3"/>
    <w:rsid w:val="05303615"/>
    <w:rsid w:val="0544196F"/>
    <w:rsid w:val="055279C1"/>
    <w:rsid w:val="055C0A84"/>
    <w:rsid w:val="056734CF"/>
    <w:rsid w:val="05732496"/>
    <w:rsid w:val="05CB1A4F"/>
    <w:rsid w:val="05F813D0"/>
    <w:rsid w:val="05FC7CF4"/>
    <w:rsid w:val="0600327F"/>
    <w:rsid w:val="06030A6D"/>
    <w:rsid w:val="061077F5"/>
    <w:rsid w:val="061668AD"/>
    <w:rsid w:val="0618733F"/>
    <w:rsid w:val="06333E6A"/>
    <w:rsid w:val="063C1369"/>
    <w:rsid w:val="064849CC"/>
    <w:rsid w:val="065D19DC"/>
    <w:rsid w:val="066263F3"/>
    <w:rsid w:val="066605F5"/>
    <w:rsid w:val="06677B51"/>
    <w:rsid w:val="0687062C"/>
    <w:rsid w:val="068B55D9"/>
    <w:rsid w:val="06AD53BF"/>
    <w:rsid w:val="06B811A0"/>
    <w:rsid w:val="06C61A46"/>
    <w:rsid w:val="06D124B3"/>
    <w:rsid w:val="06EA591C"/>
    <w:rsid w:val="06EF24BF"/>
    <w:rsid w:val="06F244B3"/>
    <w:rsid w:val="07027AFB"/>
    <w:rsid w:val="07035655"/>
    <w:rsid w:val="07086705"/>
    <w:rsid w:val="073435E7"/>
    <w:rsid w:val="074054A4"/>
    <w:rsid w:val="075D616A"/>
    <w:rsid w:val="07791DC5"/>
    <w:rsid w:val="077E3454"/>
    <w:rsid w:val="078C259F"/>
    <w:rsid w:val="07915C37"/>
    <w:rsid w:val="07A51FDC"/>
    <w:rsid w:val="07AF3162"/>
    <w:rsid w:val="07C55959"/>
    <w:rsid w:val="07DE72DB"/>
    <w:rsid w:val="07EA7565"/>
    <w:rsid w:val="07F04C93"/>
    <w:rsid w:val="07F62E8F"/>
    <w:rsid w:val="07FC08B8"/>
    <w:rsid w:val="08141B1F"/>
    <w:rsid w:val="081441AE"/>
    <w:rsid w:val="0818744A"/>
    <w:rsid w:val="08307FAA"/>
    <w:rsid w:val="08351768"/>
    <w:rsid w:val="084A09FD"/>
    <w:rsid w:val="087870B7"/>
    <w:rsid w:val="087B6BC6"/>
    <w:rsid w:val="088B32E4"/>
    <w:rsid w:val="08A02F89"/>
    <w:rsid w:val="08B43DDB"/>
    <w:rsid w:val="08B5298A"/>
    <w:rsid w:val="08BC49B5"/>
    <w:rsid w:val="08C510FC"/>
    <w:rsid w:val="08C70838"/>
    <w:rsid w:val="08CB0B53"/>
    <w:rsid w:val="08CD3607"/>
    <w:rsid w:val="08D71A5C"/>
    <w:rsid w:val="08E91ACD"/>
    <w:rsid w:val="09232881"/>
    <w:rsid w:val="094967F4"/>
    <w:rsid w:val="0954120F"/>
    <w:rsid w:val="09550984"/>
    <w:rsid w:val="0967509C"/>
    <w:rsid w:val="09807479"/>
    <w:rsid w:val="09845B57"/>
    <w:rsid w:val="099E76AE"/>
    <w:rsid w:val="09A36106"/>
    <w:rsid w:val="09B250D0"/>
    <w:rsid w:val="09B60774"/>
    <w:rsid w:val="09D407AA"/>
    <w:rsid w:val="09D92C7D"/>
    <w:rsid w:val="09E85030"/>
    <w:rsid w:val="09FD37FD"/>
    <w:rsid w:val="0A025AD5"/>
    <w:rsid w:val="0A1F618F"/>
    <w:rsid w:val="0A2E37BE"/>
    <w:rsid w:val="0A4B371A"/>
    <w:rsid w:val="0A5515BE"/>
    <w:rsid w:val="0A6D3A82"/>
    <w:rsid w:val="0A6F1E0F"/>
    <w:rsid w:val="0A770D66"/>
    <w:rsid w:val="0AA060A3"/>
    <w:rsid w:val="0AA20770"/>
    <w:rsid w:val="0AA45628"/>
    <w:rsid w:val="0ACA7C62"/>
    <w:rsid w:val="0AE17F36"/>
    <w:rsid w:val="0B035CD6"/>
    <w:rsid w:val="0B121B05"/>
    <w:rsid w:val="0B2569A7"/>
    <w:rsid w:val="0B3F0F7A"/>
    <w:rsid w:val="0B432AA9"/>
    <w:rsid w:val="0B437B7A"/>
    <w:rsid w:val="0B5435AE"/>
    <w:rsid w:val="0B6235D3"/>
    <w:rsid w:val="0B861ECF"/>
    <w:rsid w:val="0BA74DFB"/>
    <w:rsid w:val="0BA7704F"/>
    <w:rsid w:val="0BAC384A"/>
    <w:rsid w:val="0BB70AB7"/>
    <w:rsid w:val="0BB72E84"/>
    <w:rsid w:val="0BC568EF"/>
    <w:rsid w:val="0BC91115"/>
    <w:rsid w:val="0BD37E31"/>
    <w:rsid w:val="0BD664EA"/>
    <w:rsid w:val="0BD80BE7"/>
    <w:rsid w:val="0BE6738E"/>
    <w:rsid w:val="0BF03EE2"/>
    <w:rsid w:val="0C01288E"/>
    <w:rsid w:val="0C1178CE"/>
    <w:rsid w:val="0C25651A"/>
    <w:rsid w:val="0C2770D8"/>
    <w:rsid w:val="0C6059F3"/>
    <w:rsid w:val="0C6970D0"/>
    <w:rsid w:val="0C822CA9"/>
    <w:rsid w:val="0C945357"/>
    <w:rsid w:val="0C9A50CA"/>
    <w:rsid w:val="0CC218FB"/>
    <w:rsid w:val="0CC273F8"/>
    <w:rsid w:val="0CF12A0A"/>
    <w:rsid w:val="0CF63EEB"/>
    <w:rsid w:val="0CFD4CE5"/>
    <w:rsid w:val="0D1203D5"/>
    <w:rsid w:val="0D1601C0"/>
    <w:rsid w:val="0D250A6E"/>
    <w:rsid w:val="0D2B25B4"/>
    <w:rsid w:val="0D4C5B7D"/>
    <w:rsid w:val="0D5E2D70"/>
    <w:rsid w:val="0D61143B"/>
    <w:rsid w:val="0D6464A5"/>
    <w:rsid w:val="0D6A03C8"/>
    <w:rsid w:val="0D700E1A"/>
    <w:rsid w:val="0DA87856"/>
    <w:rsid w:val="0DAD5684"/>
    <w:rsid w:val="0DC95838"/>
    <w:rsid w:val="0DCE7ED0"/>
    <w:rsid w:val="0DD05662"/>
    <w:rsid w:val="0DD56054"/>
    <w:rsid w:val="0DD74CB9"/>
    <w:rsid w:val="0DD846B1"/>
    <w:rsid w:val="0DE5256A"/>
    <w:rsid w:val="0E0D4183"/>
    <w:rsid w:val="0E3C5CBE"/>
    <w:rsid w:val="0E4607B9"/>
    <w:rsid w:val="0E4F055D"/>
    <w:rsid w:val="0E5D786C"/>
    <w:rsid w:val="0E607F12"/>
    <w:rsid w:val="0E70366A"/>
    <w:rsid w:val="0E741F0E"/>
    <w:rsid w:val="0E755FC6"/>
    <w:rsid w:val="0E781A3F"/>
    <w:rsid w:val="0E823FEC"/>
    <w:rsid w:val="0ECE7159"/>
    <w:rsid w:val="0EE129B9"/>
    <w:rsid w:val="0F0D58E5"/>
    <w:rsid w:val="0F1F03D9"/>
    <w:rsid w:val="0F247A7F"/>
    <w:rsid w:val="0F620AD3"/>
    <w:rsid w:val="0F70768E"/>
    <w:rsid w:val="0F8404D4"/>
    <w:rsid w:val="0F9B26C3"/>
    <w:rsid w:val="0F9D6E2B"/>
    <w:rsid w:val="0FC707CB"/>
    <w:rsid w:val="0FE63603"/>
    <w:rsid w:val="0FEF272B"/>
    <w:rsid w:val="100C5E9D"/>
    <w:rsid w:val="1010222F"/>
    <w:rsid w:val="10183DF6"/>
    <w:rsid w:val="102B26FE"/>
    <w:rsid w:val="103208B8"/>
    <w:rsid w:val="103E0811"/>
    <w:rsid w:val="104005C0"/>
    <w:rsid w:val="105F69FB"/>
    <w:rsid w:val="106742F8"/>
    <w:rsid w:val="10A2495D"/>
    <w:rsid w:val="10BB568D"/>
    <w:rsid w:val="10D37476"/>
    <w:rsid w:val="10DA49F2"/>
    <w:rsid w:val="1125017E"/>
    <w:rsid w:val="112862B7"/>
    <w:rsid w:val="112D1BDB"/>
    <w:rsid w:val="112E5838"/>
    <w:rsid w:val="1130516F"/>
    <w:rsid w:val="11314D7D"/>
    <w:rsid w:val="115230AF"/>
    <w:rsid w:val="116344A8"/>
    <w:rsid w:val="11980F4D"/>
    <w:rsid w:val="11984385"/>
    <w:rsid w:val="119B7FC1"/>
    <w:rsid w:val="11C20722"/>
    <w:rsid w:val="11C51C53"/>
    <w:rsid w:val="11EB28B7"/>
    <w:rsid w:val="11F10C82"/>
    <w:rsid w:val="11F43B30"/>
    <w:rsid w:val="11F50F40"/>
    <w:rsid w:val="11F848EB"/>
    <w:rsid w:val="11FD378F"/>
    <w:rsid w:val="12214EBF"/>
    <w:rsid w:val="1227188F"/>
    <w:rsid w:val="12413D20"/>
    <w:rsid w:val="125922BE"/>
    <w:rsid w:val="12666699"/>
    <w:rsid w:val="12A84DF6"/>
    <w:rsid w:val="12BB5676"/>
    <w:rsid w:val="12BD02BD"/>
    <w:rsid w:val="12BD49CE"/>
    <w:rsid w:val="12E07839"/>
    <w:rsid w:val="12FC3790"/>
    <w:rsid w:val="12FE1A0F"/>
    <w:rsid w:val="1306023F"/>
    <w:rsid w:val="130D77E4"/>
    <w:rsid w:val="131F6CBA"/>
    <w:rsid w:val="132A319E"/>
    <w:rsid w:val="13542A59"/>
    <w:rsid w:val="135C5955"/>
    <w:rsid w:val="136B76F3"/>
    <w:rsid w:val="137279DE"/>
    <w:rsid w:val="13751DF1"/>
    <w:rsid w:val="13766023"/>
    <w:rsid w:val="13853B76"/>
    <w:rsid w:val="13874A8C"/>
    <w:rsid w:val="138B22F1"/>
    <w:rsid w:val="139B0134"/>
    <w:rsid w:val="13AA106F"/>
    <w:rsid w:val="13AE324F"/>
    <w:rsid w:val="140263B6"/>
    <w:rsid w:val="14106006"/>
    <w:rsid w:val="14200C4E"/>
    <w:rsid w:val="14274B78"/>
    <w:rsid w:val="143536D0"/>
    <w:rsid w:val="143C45E3"/>
    <w:rsid w:val="14436DCE"/>
    <w:rsid w:val="14515980"/>
    <w:rsid w:val="14553CEC"/>
    <w:rsid w:val="145C505D"/>
    <w:rsid w:val="145E5B40"/>
    <w:rsid w:val="14682B3F"/>
    <w:rsid w:val="14836477"/>
    <w:rsid w:val="14A046A3"/>
    <w:rsid w:val="14BF072D"/>
    <w:rsid w:val="14C0401F"/>
    <w:rsid w:val="14C13D94"/>
    <w:rsid w:val="14DB3D6A"/>
    <w:rsid w:val="150470DB"/>
    <w:rsid w:val="150C351F"/>
    <w:rsid w:val="151813E6"/>
    <w:rsid w:val="15413B25"/>
    <w:rsid w:val="154F0B0F"/>
    <w:rsid w:val="15622487"/>
    <w:rsid w:val="15AD58A6"/>
    <w:rsid w:val="15CE49ED"/>
    <w:rsid w:val="15D35372"/>
    <w:rsid w:val="15D6407B"/>
    <w:rsid w:val="15D71E40"/>
    <w:rsid w:val="15DF341C"/>
    <w:rsid w:val="160056B5"/>
    <w:rsid w:val="1608724F"/>
    <w:rsid w:val="160A26ED"/>
    <w:rsid w:val="16286CA7"/>
    <w:rsid w:val="16323A74"/>
    <w:rsid w:val="166D62A9"/>
    <w:rsid w:val="167E7F7F"/>
    <w:rsid w:val="16B01B38"/>
    <w:rsid w:val="16BA0060"/>
    <w:rsid w:val="16BF3F11"/>
    <w:rsid w:val="16C92951"/>
    <w:rsid w:val="16E14F01"/>
    <w:rsid w:val="16F33087"/>
    <w:rsid w:val="170C1892"/>
    <w:rsid w:val="170C555A"/>
    <w:rsid w:val="171E47FF"/>
    <w:rsid w:val="17284327"/>
    <w:rsid w:val="172D6C55"/>
    <w:rsid w:val="17401E8B"/>
    <w:rsid w:val="17580E95"/>
    <w:rsid w:val="17625842"/>
    <w:rsid w:val="17795F9B"/>
    <w:rsid w:val="17A857AC"/>
    <w:rsid w:val="17C63974"/>
    <w:rsid w:val="17CC7136"/>
    <w:rsid w:val="17CE5354"/>
    <w:rsid w:val="17DD320B"/>
    <w:rsid w:val="17FC62CE"/>
    <w:rsid w:val="1812328F"/>
    <w:rsid w:val="182260DE"/>
    <w:rsid w:val="183C02AF"/>
    <w:rsid w:val="18403661"/>
    <w:rsid w:val="184123DE"/>
    <w:rsid w:val="184C0899"/>
    <w:rsid w:val="18580D0A"/>
    <w:rsid w:val="18800BAD"/>
    <w:rsid w:val="18814983"/>
    <w:rsid w:val="18AB2007"/>
    <w:rsid w:val="18B00277"/>
    <w:rsid w:val="18C176E9"/>
    <w:rsid w:val="18E33512"/>
    <w:rsid w:val="18F176A3"/>
    <w:rsid w:val="18F20616"/>
    <w:rsid w:val="18F62B6D"/>
    <w:rsid w:val="190C3305"/>
    <w:rsid w:val="191707F8"/>
    <w:rsid w:val="191C46D7"/>
    <w:rsid w:val="195111CB"/>
    <w:rsid w:val="197944D7"/>
    <w:rsid w:val="19927B65"/>
    <w:rsid w:val="19B720DA"/>
    <w:rsid w:val="19BA47EC"/>
    <w:rsid w:val="19D16C8C"/>
    <w:rsid w:val="19EE52D5"/>
    <w:rsid w:val="19F62439"/>
    <w:rsid w:val="19FD2213"/>
    <w:rsid w:val="1A05761A"/>
    <w:rsid w:val="1A0A1C7A"/>
    <w:rsid w:val="1A185794"/>
    <w:rsid w:val="1A2336E4"/>
    <w:rsid w:val="1A3F4F21"/>
    <w:rsid w:val="1A4C0A25"/>
    <w:rsid w:val="1A5F0839"/>
    <w:rsid w:val="1A651479"/>
    <w:rsid w:val="1A7B2A69"/>
    <w:rsid w:val="1A7F3676"/>
    <w:rsid w:val="1A94199C"/>
    <w:rsid w:val="1AB86650"/>
    <w:rsid w:val="1AD77D56"/>
    <w:rsid w:val="1AF35C6A"/>
    <w:rsid w:val="1B0D4E94"/>
    <w:rsid w:val="1B111029"/>
    <w:rsid w:val="1B2B443A"/>
    <w:rsid w:val="1B2F44F4"/>
    <w:rsid w:val="1B426C13"/>
    <w:rsid w:val="1B6F0297"/>
    <w:rsid w:val="1B731154"/>
    <w:rsid w:val="1B7C4AFC"/>
    <w:rsid w:val="1B8A388D"/>
    <w:rsid w:val="1B907902"/>
    <w:rsid w:val="1B9E06F9"/>
    <w:rsid w:val="1BA677A0"/>
    <w:rsid w:val="1BC06648"/>
    <w:rsid w:val="1BCF2921"/>
    <w:rsid w:val="1BD926B9"/>
    <w:rsid w:val="1BE277C5"/>
    <w:rsid w:val="1BF073C2"/>
    <w:rsid w:val="1BF35CB7"/>
    <w:rsid w:val="1BFA3805"/>
    <w:rsid w:val="1BFB732C"/>
    <w:rsid w:val="1BFF088A"/>
    <w:rsid w:val="1C033378"/>
    <w:rsid w:val="1C036746"/>
    <w:rsid w:val="1C070B24"/>
    <w:rsid w:val="1C0C3371"/>
    <w:rsid w:val="1C155645"/>
    <w:rsid w:val="1C2A0800"/>
    <w:rsid w:val="1C304909"/>
    <w:rsid w:val="1C4D3605"/>
    <w:rsid w:val="1C820468"/>
    <w:rsid w:val="1C8A7744"/>
    <w:rsid w:val="1C9A5085"/>
    <w:rsid w:val="1CA06420"/>
    <w:rsid w:val="1CAE6760"/>
    <w:rsid w:val="1CB709BE"/>
    <w:rsid w:val="1CBE4D9F"/>
    <w:rsid w:val="1CDA115C"/>
    <w:rsid w:val="1CDD3AB9"/>
    <w:rsid w:val="1CE31042"/>
    <w:rsid w:val="1CED22BC"/>
    <w:rsid w:val="1D0A59B9"/>
    <w:rsid w:val="1D157DAF"/>
    <w:rsid w:val="1D1E1FF5"/>
    <w:rsid w:val="1D3E7E75"/>
    <w:rsid w:val="1D6179D8"/>
    <w:rsid w:val="1D7D467D"/>
    <w:rsid w:val="1D812105"/>
    <w:rsid w:val="1D87536C"/>
    <w:rsid w:val="1DA51328"/>
    <w:rsid w:val="1DAC1E92"/>
    <w:rsid w:val="1DB10A60"/>
    <w:rsid w:val="1DB57FCC"/>
    <w:rsid w:val="1DE776FE"/>
    <w:rsid w:val="1E132628"/>
    <w:rsid w:val="1E363500"/>
    <w:rsid w:val="1E3B1061"/>
    <w:rsid w:val="1E3B725A"/>
    <w:rsid w:val="1E4A4B98"/>
    <w:rsid w:val="1E8263B4"/>
    <w:rsid w:val="1EA844B7"/>
    <w:rsid w:val="1EAC5891"/>
    <w:rsid w:val="1ECC0751"/>
    <w:rsid w:val="1ED3171A"/>
    <w:rsid w:val="1EDB256A"/>
    <w:rsid w:val="1EE95433"/>
    <w:rsid w:val="1EF362F8"/>
    <w:rsid w:val="1EF77789"/>
    <w:rsid w:val="1F0212B8"/>
    <w:rsid w:val="1F060917"/>
    <w:rsid w:val="1F0A5252"/>
    <w:rsid w:val="1F0C42E4"/>
    <w:rsid w:val="1F2A5438"/>
    <w:rsid w:val="1F6F55F4"/>
    <w:rsid w:val="1F8A0FF1"/>
    <w:rsid w:val="1F977985"/>
    <w:rsid w:val="1FA84716"/>
    <w:rsid w:val="1FA96D79"/>
    <w:rsid w:val="1FBB1ABA"/>
    <w:rsid w:val="1FD95AEF"/>
    <w:rsid w:val="1FE61D9F"/>
    <w:rsid w:val="1FFA235F"/>
    <w:rsid w:val="20130C5A"/>
    <w:rsid w:val="20163ADB"/>
    <w:rsid w:val="201818AE"/>
    <w:rsid w:val="2021772C"/>
    <w:rsid w:val="203E10F8"/>
    <w:rsid w:val="204A5F93"/>
    <w:rsid w:val="2050798C"/>
    <w:rsid w:val="20563E1B"/>
    <w:rsid w:val="207746B9"/>
    <w:rsid w:val="20780A05"/>
    <w:rsid w:val="20803C1F"/>
    <w:rsid w:val="209338EE"/>
    <w:rsid w:val="20B724A5"/>
    <w:rsid w:val="20B8125B"/>
    <w:rsid w:val="20F34E36"/>
    <w:rsid w:val="20FE6112"/>
    <w:rsid w:val="211949B1"/>
    <w:rsid w:val="21270130"/>
    <w:rsid w:val="2130218F"/>
    <w:rsid w:val="213E1EEF"/>
    <w:rsid w:val="214C55BB"/>
    <w:rsid w:val="2159097E"/>
    <w:rsid w:val="21695262"/>
    <w:rsid w:val="21854247"/>
    <w:rsid w:val="21C97307"/>
    <w:rsid w:val="21E72A31"/>
    <w:rsid w:val="21E767F2"/>
    <w:rsid w:val="2204090A"/>
    <w:rsid w:val="222F25BD"/>
    <w:rsid w:val="223D09A6"/>
    <w:rsid w:val="224E5F2E"/>
    <w:rsid w:val="225609AD"/>
    <w:rsid w:val="22565449"/>
    <w:rsid w:val="226328E2"/>
    <w:rsid w:val="227C0B04"/>
    <w:rsid w:val="228C7E51"/>
    <w:rsid w:val="229E57C2"/>
    <w:rsid w:val="22A76AAB"/>
    <w:rsid w:val="22B64335"/>
    <w:rsid w:val="22F1635E"/>
    <w:rsid w:val="22F82A35"/>
    <w:rsid w:val="23006F2E"/>
    <w:rsid w:val="230966C6"/>
    <w:rsid w:val="230A1136"/>
    <w:rsid w:val="230E5BCD"/>
    <w:rsid w:val="231B3A24"/>
    <w:rsid w:val="232B1DAB"/>
    <w:rsid w:val="23344F2A"/>
    <w:rsid w:val="233759D1"/>
    <w:rsid w:val="2345251C"/>
    <w:rsid w:val="23490BD4"/>
    <w:rsid w:val="23504A12"/>
    <w:rsid w:val="237671EA"/>
    <w:rsid w:val="23916557"/>
    <w:rsid w:val="23C40503"/>
    <w:rsid w:val="23C80A21"/>
    <w:rsid w:val="23F614FE"/>
    <w:rsid w:val="24026B4E"/>
    <w:rsid w:val="24082832"/>
    <w:rsid w:val="241E30E9"/>
    <w:rsid w:val="24210E0D"/>
    <w:rsid w:val="2423776F"/>
    <w:rsid w:val="24250259"/>
    <w:rsid w:val="24441AFD"/>
    <w:rsid w:val="24510986"/>
    <w:rsid w:val="24694F5C"/>
    <w:rsid w:val="24727047"/>
    <w:rsid w:val="24796A4F"/>
    <w:rsid w:val="247C6420"/>
    <w:rsid w:val="248B567C"/>
    <w:rsid w:val="24974D49"/>
    <w:rsid w:val="24A10433"/>
    <w:rsid w:val="24A109DF"/>
    <w:rsid w:val="24C867D2"/>
    <w:rsid w:val="24EE61FF"/>
    <w:rsid w:val="24F627C0"/>
    <w:rsid w:val="24F76DCC"/>
    <w:rsid w:val="24FE0976"/>
    <w:rsid w:val="24FF1F15"/>
    <w:rsid w:val="250E47F6"/>
    <w:rsid w:val="252B12D5"/>
    <w:rsid w:val="252D05DD"/>
    <w:rsid w:val="2542245C"/>
    <w:rsid w:val="25447FA4"/>
    <w:rsid w:val="254D185E"/>
    <w:rsid w:val="25533898"/>
    <w:rsid w:val="25575B73"/>
    <w:rsid w:val="259465C4"/>
    <w:rsid w:val="25996C7D"/>
    <w:rsid w:val="25AC14E8"/>
    <w:rsid w:val="25AC6296"/>
    <w:rsid w:val="25C21AC6"/>
    <w:rsid w:val="25D83B26"/>
    <w:rsid w:val="25E52965"/>
    <w:rsid w:val="26020A31"/>
    <w:rsid w:val="2613381B"/>
    <w:rsid w:val="261500CD"/>
    <w:rsid w:val="26156605"/>
    <w:rsid w:val="26231619"/>
    <w:rsid w:val="262478D1"/>
    <w:rsid w:val="2629136E"/>
    <w:rsid w:val="26350B10"/>
    <w:rsid w:val="26654CA6"/>
    <w:rsid w:val="2675524A"/>
    <w:rsid w:val="26774E1C"/>
    <w:rsid w:val="267A198C"/>
    <w:rsid w:val="26834836"/>
    <w:rsid w:val="26855EC1"/>
    <w:rsid w:val="26995BD6"/>
    <w:rsid w:val="269C7EDF"/>
    <w:rsid w:val="26A33F77"/>
    <w:rsid w:val="26A83F5D"/>
    <w:rsid w:val="26B7128E"/>
    <w:rsid w:val="26BB31B1"/>
    <w:rsid w:val="26FB4060"/>
    <w:rsid w:val="27257410"/>
    <w:rsid w:val="27271765"/>
    <w:rsid w:val="27440EBB"/>
    <w:rsid w:val="274751D0"/>
    <w:rsid w:val="27522E7D"/>
    <w:rsid w:val="275A2504"/>
    <w:rsid w:val="27817D7C"/>
    <w:rsid w:val="27847CCB"/>
    <w:rsid w:val="278E7142"/>
    <w:rsid w:val="27955D7D"/>
    <w:rsid w:val="27CB1F1A"/>
    <w:rsid w:val="27D01274"/>
    <w:rsid w:val="27D13E99"/>
    <w:rsid w:val="27D63501"/>
    <w:rsid w:val="27D91F3E"/>
    <w:rsid w:val="27DF0AB9"/>
    <w:rsid w:val="27E1127B"/>
    <w:rsid w:val="27F65E13"/>
    <w:rsid w:val="27F676E5"/>
    <w:rsid w:val="2803495E"/>
    <w:rsid w:val="2811450F"/>
    <w:rsid w:val="28151F20"/>
    <w:rsid w:val="28307E79"/>
    <w:rsid w:val="284765D5"/>
    <w:rsid w:val="285A5D16"/>
    <w:rsid w:val="285D61FF"/>
    <w:rsid w:val="28607288"/>
    <w:rsid w:val="287F5B8B"/>
    <w:rsid w:val="28881D38"/>
    <w:rsid w:val="289A4937"/>
    <w:rsid w:val="289B7FAA"/>
    <w:rsid w:val="28A720AF"/>
    <w:rsid w:val="28C827D1"/>
    <w:rsid w:val="28D97891"/>
    <w:rsid w:val="28DA31E6"/>
    <w:rsid w:val="28DF338C"/>
    <w:rsid w:val="290E4894"/>
    <w:rsid w:val="291351A0"/>
    <w:rsid w:val="29205E23"/>
    <w:rsid w:val="29336D21"/>
    <w:rsid w:val="293E7FC8"/>
    <w:rsid w:val="294052E5"/>
    <w:rsid w:val="294248A9"/>
    <w:rsid w:val="29492FD5"/>
    <w:rsid w:val="294A3735"/>
    <w:rsid w:val="295150BC"/>
    <w:rsid w:val="29517458"/>
    <w:rsid w:val="295705B5"/>
    <w:rsid w:val="295A4206"/>
    <w:rsid w:val="295E1AE3"/>
    <w:rsid w:val="29627340"/>
    <w:rsid w:val="296A5874"/>
    <w:rsid w:val="29762349"/>
    <w:rsid w:val="297C3BE5"/>
    <w:rsid w:val="2982384D"/>
    <w:rsid w:val="29893642"/>
    <w:rsid w:val="298C1BBB"/>
    <w:rsid w:val="298D6C7A"/>
    <w:rsid w:val="298F7BDD"/>
    <w:rsid w:val="29A57B8F"/>
    <w:rsid w:val="29A604AC"/>
    <w:rsid w:val="29B109A2"/>
    <w:rsid w:val="29D52C8E"/>
    <w:rsid w:val="29E65694"/>
    <w:rsid w:val="29EC4C25"/>
    <w:rsid w:val="2A430178"/>
    <w:rsid w:val="2A4D6778"/>
    <w:rsid w:val="2A4E6B58"/>
    <w:rsid w:val="2A564142"/>
    <w:rsid w:val="2A5C6462"/>
    <w:rsid w:val="2A6E663A"/>
    <w:rsid w:val="2A78637B"/>
    <w:rsid w:val="2A8622F7"/>
    <w:rsid w:val="2A8923FA"/>
    <w:rsid w:val="2A9D5FB6"/>
    <w:rsid w:val="2A9E1878"/>
    <w:rsid w:val="2A9E612E"/>
    <w:rsid w:val="2AAA1F56"/>
    <w:rsid w:val="2AAF47F9"/>
    <w:rsid w:val="2ABD1792"/>
    <w:rsid w:val="2AC962DB"/>
    <w:rsid w:val="2AE62019"/>
    <w:rsid w:val="2AF2081C"/>
    <w:rsid w:val="2B0B6785"/>
    <w:rsid w:val="2B333691"/>
    <w:rsid w:val="2B3346ED"/>
    <w:rsid w:val="2B3F0057"/>
    <w:rsid w:val="2B557182"/>
    <w:rsid w:val="2B8E6A0B"/>
    <w:rsid w:val="2BA03D19"/>
    <w:rsid w:val="2BAE5130"/>
    <w:rsid w:val="2BB50841"/>
    <w:rsid w:val="2BBD14DC"/>
    <w:rsid w:val="2BBD513D"/>
    <w:rsid w:val="2BC6518C"/>
    <w:rsid w:val="2BD12F22"/>
    <w:rsid w:val="2BE23CA8"/>
    <w:rsid w:val="2BF35325"/>
    <w:rsid w:val="2C026894"/>
    <w:rsid w:val="2C062F9D"/>
    <w:rsid w:val="2C1538A7"/>
    <w:rsid w:val="2C1901AF"/>
    <w:rsid w:val="2C432E58"/>
    <w:rsid w:val="2C574C85"/>
    <w:rsid w:val="2C5B44E5"/>
    <w:rsid w:val="2C6C3070"/>
    <w:rsid w:val="2CD55A0C"/>
    <w:rsid w:val="2CEB0C47"/>
    <w:rsid w:val="2CEE3FA8"/>
    <w:rsid w:val="2CF0351F"/>
    <w:rsid w:val="2D054885"/>
    <w:rsid w:val="2D1F5E42"/>
    <w:rsid w:val="2D3F296F"/>
    <w:rsid w:val="2D54400E"/>
    <w:rsid w:val="2D6B029C"/>
    <w:rsid w:val="2D745BCD"/>
    <w:rsid w:val="2D935406"/>
    <w:rsid w:val="2DA173EC"/>
    <w:rsid w:val="2DA43615"/>
    <w:rsid w:val="2DB940AA"/>
    <w:rsid w:val="2DCD3122"/>
    <w:rsid w:val="2DE72DDF"/>
    <w:rsid w:val="2DE96C50"/>
    <w:rsid w:val="2DED1E09"/>
    <w:rsid w:val="2E077CED"/>
    <w:rsid w:val="2E195B8A"/>
    <w:rsid w:val="2E2231EB"/>
    <w:rsid w:val="2E2E72BE"/>
    <w:rsid w:val="2E3454FB"/>
    <w:rsid w:val="2E476F41"/>
    <w:rsid w:val="2E485B6F"/>
    <w:rsid w:val="2E540C51"/>
    <w:rsid w:val="2E576CE2"/>
    <w:rsid w:val="2E606767"/>
    <w:rsid w:val="2E7009F1"/>
    <w:rsid w:val="2E7C03B8"/>
    <w:rsid w:val="2EC22C6C"/>
    <w:rsid w:val="2ED606C4"/>
    <w:rsid w:val="2EF812C0"/>
    <w:rsid w:val="2F0767C0"/>
    <w:rsid w:val="2F1D1BBB"/>
    <w:rsid w:val="2F2D68EE"/>
    <w:rsid w:val="2F401AF0"/>
    <w:rsid w:val="2F4451A7"/>
    <w:rsid w:val="2F5C166F"/>
    <w:rsid w:val="2F617BCF"/>
    <w:rsid w:val="2F712E53"/>
    <w:rsid w:val="2F781A7F"/>
    <w:rsid w:val="2F7C5BF3"/>
    <w:rsid w:val="2F7D5C91"/>
    <w:rsid w:val="2F8C4A2B"/>
    <w:rsid w:val="2F8D5C06"/>
    <w:rsid w:val="2F9108B4"/>
    <w:rsid w:val="2F95043C"/>
    <w:rsid w:val="2FA3437B"/>
    <w:rsid w:val="2FB42E3E"/>
    <w:rsid w:val="2FD51D0B"/>
    <w:rsid w:val="2FE76A82"/>
    <w:rsid w:val="301040EB"/>
    <w:rsid w:val="302125CD"/>
    <w:rsid w:val="302A5A69"/>
    <w:rsid w:val="306667A9"/>
    <w:rsid w:val="307C084F"/>
    <w:rsid w:val="307F169D"/>
    <w:rsid w:val="30A1445D"/>
    <w:rsid w:val="30C02564"/>
    <w:rsid w:val="30C40C56"/>
    <w:rsid w:val="30E73CA1"/>
    <w:rsid w:val="30EF7C22"/>
    <w:rsid w:val="30F16288"/>
    <w:rsid w:val="30F47CA0"/>
    <w:rsid w:val="311E42C0"/>
    <w:rsid w:val="312A40DA"/>
    <w:rsid w:val="31446EE1"/>
    <w:rsid w:val="315B35A1"/>
    <w:rsid w:val="315C2317"/>
    <w:rsid w:val="31897591"/>
    <w:rsid w:val="31A259CE"/>
    <w:rsid w:val="31E062B5"/>
    <w:rsid w:val="31E92570"/>
    <w:rsid w:val="31F1158F"/>
    <w:rsid w:val="31F75411"/>
    <w:rsid w:val="32017B4E"/>
    <w:rsid w:val="320E0016"/>
    <w:rsid w:val="321D1888"/>
    <w:rsid w:val="321F3A0F"/>
    <w:rsid w:val="32456509"/>
    <w:rsid w:val="324B2990"/>
    <w:rsid w:val="324E50DA"/>
    <w:rsid w:val="324F1F12"/>
    <w:rsid w:val="32516DA9"/>
    <w:rsid w:val="32763C60"/>
    <w:rsid w:val="32B872D6"/>
    <w:rsid w:val="32C5283A"/>
    <w:rsid w:val="32CF2574"/>
    <w:rsid w:val="32CF641B"/>
    <w:rsid w:val="32E50DA2"/>
    <w:rsid w:val="32E96349"/>
    <w:rsid w:val="32F20B49"/>
    <w:rsid w:val="32F32ACC"/>
    <w:rsid w:val="32F7044D"/>
    <w:rsid w:val="330960D1"/>
    <w:rsid w:val="332C787C"/>
    <w:rsid w:val="33426461"/>
    <w:rsid w:val="33665284"/>
    <w:rsid w:val="33845277"/>
    <w:rsid w:val="33970C2C"/>
    <w:rsid w:val="339A4BF3"/>
    <w:rsid w:val="33A05789"/>
    <w:rsid w:val="33CC7E5C"/>
    <w:rsid w:val="3402231B"/>
    <w:rsid w:val="34023CF1"/>
    <w:rsid w:val="34061CC9"/>
    <w:rsid w:val="34540A05"/>
    <w:rsid w:val="346B723F"/>
    <w:rsid w:val="346D21E9"/>
    <w:rsid w:val="34A23E47"/>
    <w:rsid w:val="34DF0BCA"/>
    <w:rsid w:val="34E776F5"/>
    <w:rsid w:val="34F33F07"/>
    <w:rsid w:val="3503724B"/>
    <w:rsid w:val="351F4B18"/>
    <w:rsid w:val="35222FD9"/>
    <w:rsid w:val="352C5070"/>
    <w:rsid w:val="353A6843"/>
    <w:rsid w:val="35963715"/>
    <w:rsid w:val="359A1C45"/>
    <w:rsid w:val="35CE0B5A"/>
    <w:rsid w:val="35CE40EB"/>
    <w:rsid w:val="35FE69AE"/>
    <w:rsid w:val="36206EEB"/>
    <w:rsid w:val="365F5CFB"/>
    <w:rsid w:val="367D3DEC"/>
    <w:rsid w:val="36843988"/>
    <w:rsid w:val="368A0A8D"/>
    <w:rsid w:val="36997D58"/>
    <w:rsid w:val="369A16AE"/>
    <w:rsid w:val="369D7187"/>
    <w:rsid w:val="36B10B1F"/>
    <w:rsid w:val="36B95915"/>
    <w:rsid w:val="36D54BB5"/>
    <w:rsid w:val="36D65CA7"/>
    <w:rsid w:val="36DC071F"/>
    <w:rsid w:val="36DC43FB"/>
    <w:rsid w:val="36DF0305"/>
    <w:rsid w:val="370F582D"/>
    <w:rsid w:val="37116B0D"/>
    <w:rsid w:val="371A5E15"/>
    <w:rsid w:val="372A3F77"/>
    <w:rsid w:val="37391F6F"/>
    <w:rsid w:val="37A20E5A"/>
    <w:rsid w:val="37A557D6"/>
    <w:rsid w:val="37A867F8"/>
    <w:rsid w:val="37CA4EBB"/>
    <w:rsid w:val="37CB347C"/>
    <w:rsid w:val="37D169EA"/>
    <w:rsid w:val="37D64DD7"/>
    <w:rsid w:val="37FD0EBA"/>
    <w:rsid w:val="37FD2DE6"/>
    <w:rsid w:val="38063616"/>
    <w:rsid w:val="38081516"/>
    <w:rsid w:val="380F574C"/>
    <w:rsid w:val="381A5D80"/>
    <w:rsid w:val="382547CB"/>
    <w:rsid w:val="3838415B"/>
    <w:rsid w:val="384C3D88"/>
    <w:rsid w:val="384E39AB"/>
    <w:rsid w:val="385B63B9"/>
    <w:rsid w:val="38814F2E"/>
    <w:rsid w:val="38A070F2"/>
    <w:rsid w:val="38B52FEA"/>
    <w:rsid w:val="38B66077"/>
    <w:rsid w:val="38C8103C"/>
    <w:rsid w:val="38D10CF6"/>
    <w:rsid w:val="3908276B"/>
    <w:rsid w:val="390B6F8F"/>
    <w:rsid w:val="3923070B"/>
    <w:rsid w:val="39407CA2"/>
    <w:rsid w:val="394E6DEE"/>
    <w:rsid w:val="39560C5F"/>
    <w:rsid w:val="396900F2"/>
    <w:rsid w:val="39735211"/>
    <w:rsid w:val="39891E7A"/>
    <w:rsid w:val="398C6C36"/>
    <w:rsid w:val="39B14707"/>
    <w:rsid w:val="39B23A93"/>
    <w:rsid w:val="39C10D68"/>
    <w:rsid w:val="39FE2129"/>
    <w:rsid w:val="3A027BA4"/>
    <w:rsid w:val="3A1F4039"/>
    <w:rsid w:val="3A220D19"/>
    <w:rsid w:val="3A566D53"/>
    <w:rsid w:val="3A71102E"/>
    <w:rsid w:val="3A77095C"/>
    <w:rsid w:val="3A925A82"/>
    <w:rsid w:val="3A9315DD"/>
    <w:rsid w:val="3AA45E17"/>
    <w:rsid w:val="3AA92C2C"/>
    <w:rsid w:val="3AC627A9"/>
    <w:rsid w:val="3ACA7052"/>
    <w:rsid w:val="3AF242BE"/>
    <w:rsid w:val="3AF63D5F"/>
    <w:rsid w:val="3AFB23C2"/>
    <w:rsid w:val="3AFF3C07"/>
    <w:rsid w:val="3B437403"/>
    <w:rsid w:val="3B44641A"/>
    <w:rsid w:val="3B473BB6"/>
    <w:rsid w:val="3B4E7751"/>
    <w:rsid w:val="3B573EB9"/>
    <w:rsid w:val="3B5E6ED6"/>
    <w:rsid w:val="3B67707D"/>
    <w:rsid w:val="3B90632D"/>
    <w:rsid w:val="3BA04FDE"/>
    <w:rsid w:val="3BA80F61"/>
    <w:rsid w:val="3BAA095C"/>
    <w:rsid w:val="3BB24668"/>
    <w:rsid w:val="3BEB03D3"/>
    <w:rsid w:val="3BEE1303"/>
    <w:rsid w:val="3BF41B2D"/>
    <w:rsid w:val="3BFC024E"/>
    <w:rsid w:val="3C194B58"/>
    <w:rsid w:val="3C3B19DD"/>
    <w:rsid w:val="3C513C64"/>
    <w:rsid w:val="3C5B0CFF"/>
    <w:rsid w:val="3C7B2616"/>
    <w:rsid w:val="3C955B5C"/>
    <w:rsid w:val="3CAD3A92"/>
    <w:rsid w:val="3CBA4883"/>
    <w:rsid w:val="3CD01C5C"/>
    <w:rsid w:val="3CD0546A"/>
    <w:rsid w:val="3CE25F3A"/>
    <w:rsid w:val="3CF96717"/>
    <w:rsid w:val="3CFA1D1E"/>
    <w:rsid w:val="3D057CFC"/>
    <w:rsid w:val="3D09136D"/>
    <w:rsid w:val="3D176EF4"/>
    <w:rsid w:val="3D2D3F65"/>
    <w:rsid w:val="3D331371"/>
    <w:rsid w:val="3D464B2B"/>
    <w:rsid w:val="3D4A68FE"/>
    <w:rsid w:val="3D730CDC"/>
    <w:rsid w:val="3D946C5A"/>
    <w:rsid w:val="3DA376AD"/>
    <w:rsid w:val="3DD54ED0"/>
    <w:rsid w:val="3DE0221B"/>
    <w:rsid w:val="3DEA0D91"/>
    <w:rsid w:val="3DF26E32"/>
    <w:rsid w:val="3DF42185"/>
    <w:rsid w:val="3DF95535"/>
    <w:rsid w:val="3E10363B"/>
    <w:rsid w:val="3E15337F"/>
    <w:rsid w:val="3E433F1A"/>
    <w:rsid w:val="3E5D07E4"/>
    <w:rsid w:val="3E745503"/>
    <w:rsid w:val="3E747058"/>
    <w:rsid w:val="3E9105DC"/>
    <w:rsid w:val="3E974026"/>
    <w:rsid w:val="3EA66CCD"/>
    <w:rsid w:val="3EC43FC1"/>
    <w:rsid w:val="3EC47E26"/>
    <w:rsid w:val="3EE2378A"/>
    <w:rsid w:val="3EEC1BF8"/>
    <w:rsid w:val="3EFA30DD"/>
    <w:rsid w:val="3F035007"/>
    <w:rsid w:val="3F0F08A2"/>
    <w:rsid w:val="3F1E32F8"/>
    <w:rsid w:val="3F322824"/>
    <w:rsid w:val="3F327DCB"/>
    <w:rsid w:val="3F384CBC"/>
    <w:rsid w:val="3F3C0340"/>
    <w:rsid w:val="3F537777"/>
    <w:rsid w:val="3F7666C5"/>
    <w:rsid w:val="3F9B3843"/>
    <w:rsid w:val="3FA278A0"/>
    <w:rsid w:val="3FA75986"/>
    <w:rsid w:val="3FB8503D"/>
    <w:rsid w:val="3FF302AB"/>
    <w:rsid w:val="3FF37E9E"/>
    <w:rsid w:val="4006050A"/>
    <w:rsid w:val="40152120"/>
    <w:rsid w:val="401D6816"/>
    <w:rsid w:val="402A5635"/>
    <w:rsid w:val="403110EE"/>
    <w:rsid w:val="4034189A"/>
    <w:rsid w:val="40442FE3"/>
    <w:rsid w:val="405A465B"/>
    <w:rsid w:val="406C06C8"/>
    <w:rsid w:val="407C2773"/>
    <w:rsid w:val="408A4892"/>
    <w:rsid w:val="40921DC6"/>
    <w:rsid w:val="409F02F4"/>
    <w:rsid w:val="40A954ED"/>
    <w:rsid w:val="40E055A0"/>
    <w:rsid w:val="40E5501B"/>
    <w:rsid w:val="40EC049B"/>
    <w:rsid w:val="40F705B2"/>
    <w:rsid w:val="41136F54"/>
    <w:rsid w:val="412E4171"/>
    <w:rsid w:val="413D5C32"/>
    <w:rsid w:val="413F06E0"/>
    <w:rsid w:val="415C73C4"/>
    <w:rsid w:val="41674363"/>
    <w:rsid w:val="418655AD"/>
    <w:rsid w:val="41907A83"/>
    <w:rsid w:val="41910131"/>
    <w:rsid w:val="41967252"/>
    <w:rsid w:val="41A5427A"/>
    <w:rsid w:val="41A6505B"/>
    <w:rsid w:val="41DF3014"/>
    <w:rsid w:val="41E7253F"/>
    <w:rsid w:val="41E92A5A"/>
    <w:rsid w:val="41EE5B56"/>
    <w:rsid w:val="41F13E59"/>
    <w:rsid w:val="41FC0CE3"/>
    <w:rsid w:val="420B0957"/>
    <w:rsid w:val="42115E03"/>
    <w:rsid w:val="421451DA"/>
    <w:rsid w:val="42147944"/>
    <w:rsid w:val="42283067"/>
    <w:rsid w:val="422B7DFF"/>
    <w:rsid w:val="4241487E"/>
    <w:rsid w:val="42460527"/>
    <w:rsid w:val="424E2466"/>
    <w:rsid w:val="4262209E"/>
    <w:rsid w:val="429024C0"/>
    <w:rsid w:val="429644D4"/>
    <w:rsid w:val="42965595"/>
    <w:rsid w:val="42A17540"/>
    <w:rsid w:val="42A47D3D"/>
    <w:rsid w:val="42BB05DA"/>
    <w:rsid w:val="42BD18E5"/>
    <w:rsid w:val="42C63FFB"/>
    <w:rsid w:val="42D24343"/>
    <w:rsid w:val="42D50366"/>
    <w:rsid w:val="42EB76CA"/>
    <w:rsid w:val="42FC234B"/>
    <w:rsid w:val="4320161D"/>
    <w:rsid w:val="435E31CC"/>
    <w:rsid w:val="43893CBB"/>
    <w:rsid w:val="43B43472"/>
    <w:rsid w:val="43B45679"/>
    <w:rsid w:val="43B75BD8"/>
    <w:rsid w:val="43BB4E63"/>
    <w:rsid w:val="43C066B1"/>
    <w:rsid w:val="43C30711"/>
    <w:rsid w:val="43C91C19"/>
    <w:rsid w:val="43EE0037"/>
    <w:rsid w:val="43F469BA"/>
    <w:rsid w:val="44100CFB"/>
    <w:rsid w:val="441925E9"/>
    <w:rsid w:val="442159C3"/>
    <w:rsid w:val="442D27F5"/>
    <w:rsid w:val="44303B26"/>
    <w:rsid w:val="443150B8"/>
    <w:rsid w:val="44444DBA"/>
    <w:rsid w:val="444B7217"/>
    <w:rsid w:val="446A3313"/>
    <w:rsid w:val="446D393C"/>
    <w:rsid w:val="44715DFE"/>
    <w:rsid w:val="44783ADA"/>
    <w:rsid w:val="44791202"/>
    <w:rsid w:val="44B33198"/>
    <w:rsid w:val="44BC67E1"/>
    <w:rsid w:val="44C95B75"/>
    <w:rsid w:val="44CB4AD2"/>
    <w:rsid w:val="44D7203A"/>
    <w:rsid w:val="44DD16C8"/>
    <w:rsid w:val="44E57DA4"/>
    <w:rsid w:val="4510374A"/>
    <w:rsid w:val="45257496"/>
    <w:rsid w:val="452852D6"/>
    <w:rsid w:val="453B4026"/>
    <w:rsid w:val="45480200"/>
    <w:rsid w:val="455F07ED"/>
    <w:rsid w:val="45A36E73"/>
    <w:rsid w:val="45BA6EFA"/>
    <w:rsid w:val="45CF7736"/>
    <w:rsid w:val="45D5516E"/>
    <w:rsid w:val="45E60EA6"/>
    <w:rsid w:val="45EC6FA4"/>
    <w:rsid w:val="46073F78"/>
    <w:rsid w:val="46144E53"/>
    <w:rsid w:val="46276B45"/>
    <w:rsid w:val="46327175"/>
    <w:rsid w:val="46384CEC"/>
    <w:rsid w:val="465E5A5E"/>
    <w:rsid w:val="46637136"/>
    <w:rsid w:val="46927957"/>
    <w:rsid w:val="46C04AB8"/>
    <w:rsid w:val="4703078C"/>
    <w:rsid w:val="471B179E"/>
    <w:rsid w:val="471E7580"/>
    <w:rsid w:val="47227FEF"/>
    <w:rsid w:val="473925B9"/>
    <w:rsid w:val="473F0646"/>
    <w:rsid w:val="47476602"/>
    <w:rsid w:val="474B3CA0"/>
    <w:rsid w:val="474B46FD"/>
    <w:rsid w:val="477A73FE"/>
    <w:rsid w:val="477C0A33"/>
    <w:rsid w:val="479E799B"/>
    <w:rsid w:val="47D37C9F"/>
    <w:rsid w:val="47E95C7F"/>
    <w:rsid w:val="47FE746B"/>
    <w:rsid w:val="48262143"/>
    <w:rsid w:val="483565CE"/>
    <w:rsid w:val="485E5E82"/>
    <w:rsid w:val="48620A48"/>
    <w:rsid w:val="48656FE7"/>
    <w:rsid w:val="487424BF"/>
    <w:rsid w:val="487505DA"/>
    <w:rsid w:val="487E65A3"/>
    <w:rsid w:val="48B17B6C"/>
    <w:rsid w:val="48C46853"/>
    <w:rsid w:val="48C53FF3"/>
    <w:rsid w:val="48CC532E"/>
    <w:rsid w:val="48D51637"/>
    <w:rsid w:val="48E07A1F"/>
    <w:rsid w:val="48EE4A11"/>
    <w:rsid w:val="48F1484A"/>
    <w:rsid w:val="48F4140C"/>
    <w:rsid w:val="48F75C29"/>
    <w:rsid w:val="490B71C5"/>
    <w:rsid w:val="491B71DD"/>
    <w:rsid w:val="49226EF6"/>
    <w:rsid w:val="49357490"/>
    <w:rsid w:val="49455B06"/>
    <w:rsid w:val="495B6886"/>
    <w:rsid w:val="495E5A88"/>
    <w:rsid w:val="49742D03"/>
    <w:rsid w:val="49826527"/>
    <w:rsid w:val="498A2B3F"/>
    <w:rsid w:val="49B1299C"/>
    <w:rsid w:val="49EE0AF2"/>
    <w:rsid w:val="49FB0F7A"/>
    <w:rsid w:val="4A0950EC"/>
    <w:rsid w:val="4A134FDC"/>
    <w:rsid w:val="4A24608A"/>
    <w:rsid w:val="4A7C00C7"/>
    <w:rsid w:val="4AB330EC"/>
    <w:rsid w:val="4AB378C8"/>
    <w:rsid w:val="4AB50CB8"/>
    <w:rsid w:val="4AC71A0E"/>
    <w:rsid w:val="4ACA4DC9"/>
    <w:rsid w:val="4AD42D16"/>
    <w:rsid w:val="4AE43692"/>
    <w:rsid w:val="4AF3056F"/>
    <w:rsid w:val="4AFA590D"/>
    <w:rsid w:val="4AFE0E8E"/>
    <w:rsid w:val="4B02513A"/>
    <w:rsid w:val="4B0D6F1B"/>
    <w:rsid w:val="4B5267F5"/>
    <w:rsid w:val="4B5840EB"/>
    <w:rsid w:val="4B6720FE"/>
    <w:rsid w:val="4BBD7790"/>
    <w:rsid w:val="4BF248BE"/>
    <w:rsid w:val="4C130617"/>
    <w:rsid w:val="4C176E4F"/>
    <w:rsid w:val="4C2B4294"/>
    <w:rsid w:val="4C2B5E9E"/>
    <w:rsid w:val="4C303ADC"/>
    <w:rsid w:val="4C341ECF"/>
    <w:rsid w:val="4C4A1233"/>
    <w:rsid w:val="4C647FFB"/>
    <w:rsid w:val="4C670F8B"/>
    <w:rsid w:val="4C7170E7"/>
    <w:rsid w:val="4C747457"/>
    <w:rsid w:val="4C8C7B3D"/>
    <w:rsid w:val="4CA2247C"/>
    <w:rsid w:val="4CA71F99"/>
    <w:rsid w:val="4CBB11BE"/>
    <w:rsid w:val="4CBB2D61"/>
    <w:rsid w:val="4CC307AC"/>
    <w:rsid w:val="4CF640D5"/>
    <w:rsid w:val="4D134CD6"/>
    <w:rsid w:val="4D1358C2"/>
    <w:rsid w:val="4D1519FF"/>
    <w:rsid w:val="4D1D2857"/>
    <w:rsid w:val="4D2733D5"/>
    <w:rsid w:val="4D2E0D49"/>
    <w:rsid w:val="4D3B624A"/>
    <w:rsid w:val="4D535A3C"/>
    <w:rsid w:val="4D5401CD"/>
    <w:rsid w:val="4D742846"/>
    <w:rsid w:val="4D74296F"/>
    <w:rsid w:val="4D7B44AC"/>
    <w:rsid w:val="4D9936B6"/>
    <w:rsid w:val="4DD07946"/>
    <w:rsid w:val="4DE47B56"/>
    <w:rsid w:val="4DFF0921"/>
    <w:rsid w:val="4E0022DA"/>
    <w:rsid w:val="4E287CCB"/>
    <w:rsid w:val="4E303B39"/>
    <w:rsid w:val="4E6B0E79"/>
    <w:rsid w:val="4E752AF2"/>
    <w:rsid w:val="4E8A6B5B"/>
    <w:rsid w:val="4E9B6B61"/>
    <w:rsid w:val="4EAC0C96"/>
    <w:rsid w:val="4EAE00DA"/>
    <w:rsid w:val="4EAE151E"/>
    <w:rsid w:val="4EB14188"/>
    <w:rsid w:val="4EB1574F"/>
    <w:rsid w:val="4EB57C5D"/>
    <w:rsid w:val="4EC40778"/>
    <w:rsid w:val="4ECF4838"/>
    <w:rsid w:val="4ED71CF4"/>
    <w:rsid w:val="4ED722EA"/>
    <w:rsid w:val="4EDC169A"/>
    <w:rsid w:val="4EE472BA"/>
    <w:rsid w:val="4EEC78FF"/>
    <w:rsid w:val="4F2371C3"/>
    <w:rsid w:val="4F304E63"/>
    <w:rsid w:val="4F3A3E77"/>
    <w:rsid w:val="4F4E1B87"/>
    <w:rsid w:val="4F4E61E8"/>
    <w:rsid w:val="4F795468"/>
    <w:rsid w:val="4F7C53A1"/>
    <w:rsid w:val="4F825D83"/>
    <w:rsid w:val="4FA847E3"/>
    <w:rsid w:val="4FC26F92"/>
    <w:rsid w:val="4FC60D5C"/>
    <w:rsid w:val="4FE60137"/>
    <w:rsid w:val="4FF468D8"/>
    <w:rsid w:val="4FFC1951"/>
    <w:rsid w:val="500762FB"/>
    <w:rsid w:val="500B51F5"/>
    <w:rsid w:val="50226902"/>
    <w:rsid w:val="5035691C"/>
    <w:rsid w:val="504F0107"/>
    <w:rsid w:val="50531031"/>
    <w:rsid w:val="507A2CC4"/>
    <w:rsid w:val="50814FBF"/>
    <w:rsid w:val="508552E2"/>
    <w:rsid w:val="509217DD"/>
    <w:rsid w:val="50B14F49"/>
    <w:rsid w:val="50B75583"/>
    <w:rsid w:val="50ED554F"/>
    <w:rsid w:val="50F11A9A"/>
    <w:rsid w:val="50F81298"/>
    <w:rsid w:val="515F07B3"/>
    <w:rsid w:val="517218C8"/>
    <w:rsid w:val="517754D1"/>
    <w:rsid w:val="517F6142"/>
    <w:rsid w:val="51A456E3"/>
    <w:rsid w:val="51B03E4B"/>
    <w:rsid w:val="51BD4062"/>
    <w:rsid w:val="51D14860"/>
    <w:rsid w:val="51D45FB5"/>
    <w:rsid w:val="51FB0B74"/>
    <w:rsid w:val="52056D79"/>
    <w:rsid w:val="520A19A0"/>
    <w:rsid w:val="52295D87"/>
    <w:rsid w:val="52481BBC"/>
    <w:rsid w:val="52500CA6"/>
    <w:rsid w:val="525C5DFB"/>
    <w:rsid w:val="525F33E8"/>
    <w:rsid w:val="5292152C"/>
    <w:rsid w:val="52C02A3B"/>
    <w:rsid w:val="52D9264A"/>
    <w:rsid w:val="52F95492"/>
    <w:rsid w:val="53153E11"/>
    <w:rsid w:val="53250530"/>
    <w:rsid w:val="53411500"/>
    <w:rsid w:val="53686573"/>
    <w:rsid w:val="53763E24"/>
    <w:rsid w:val="538C742A"/>
    <w:rsid w:val="538F50ED"/>
    <w:rsid w:val="53C367B3"/>
    <w:rsid w:val="53DC4427"/>
    <w:rsid w:val="53E075AA"/>
    <w:rsid w:val="53E17740"/>
    <w:rsid w:val="53E45E38"/>
    <w:rsid w:val="53EA2352"/>
    <w:rsid w:val="53FA0EDA"/>
    <w:rsid w:val="53FF0A5E"/>
    <w:rsid w:val="5431610D"/>
    <w:rsid w:val="544110D3"/>
    <w:rsid w:val="545B6837"/>
    <w:rsid w:val="545D61F5"/>
    <w:rsid w:val="546024BD"/>
    <w:rsid w:val="546D2677"/>
    <w:rsid w:val="54741A19"/>
    <w:rsid w:val="54843E69"/>
    <w:rsid w:val="54907612"/>
    <w:rsid w:val="54B707C4"/>
    <w:rsid w:val="54BA7AF4"/>
    <w:rsid w:val="54BB43B7"/>
    <w:rsid w:val="54BC7ECF"/>
    <w:rsid w:val="54C41C26"/>
    <w:rsid w:val="54C460C2"/>
    <w:rsid w:val="54DF0932"/>
    <w:rsid w:val="54E65214"/>
    <w:rsid w:val="54EF63FE"/>
    <w:rsid w:val="54F45E26"/>
    <w:rsid w:val="550453C9"/>
    <w:rsid w:val="551E6D21"/>
    <w:rsid w:val="551F4B18"/>
    <w:rsid w:val="552612B2"/>
    <w:rsid w:val="5529070F"/>
    <w:rsid w:val="5570217E"/>
    <w:rsid w:val="558C19FE"/>
    <w:rsid w:val="55965756"/>
    <w:rsid w:val="55B67AD5"/>
    <w:rsid w:val="55B96F33"/>
    <w:rsid w:val="55C17C86"/>
    <w:rsid w:val="55C9396D"/>
    <w:rsid w:val="55D25419"/>
    <w:rsid w:val="55D6469B"/>
    <w:rsid w:val="55E74A2D"/>
    <w:rsid w:val="561039FF"/>
    <w:rsid w:val="56141989"/>
    <w:rsid w:val="56183F16"/>
    <w:rsid w:val="561F35C6"/>
    <w:rsid w:val="563100A0"/>
    <w:rsid w:val="563A2E9B"/>
    <w:rsid w:val="565039A0"/>
    <w:rsid w:val="565131C8"/>
    <w:rsid w:val="565A179E"/>
    <w:rsid w:val="565A1D33"/>
    <w:rsid w:val="565F437A"/>
    <w:rsid w:val="56672403"/>
    <w:rsid w:val="56744EC6"/>
    <w:rsid w:val="56934B91"/>
    <w:rsid w:val="569471B9"/>
    <w:rsid w:val="569539DA"/>
    <w:rsid w:val="56B442E9"/>
    <w:rsid w:val="56C915FE"/>
    <w:rsid w:val="56F34631"/>
    <w:rsid w:val="5702213C"/>
    <w:rsid w:val="571416C7"/>
    <w:rsid w:val="57172248"/>
    <w:rsid w:val="57405286"/>
    <w:rsid w:val="57417644"/>
    <w:rsid w:val="574D1FCE"/>
    <w:rsid w:val="575E28CB"/>
    <w:rsid w:val="57615A80"/>
    <w:rsid w:val="576C3533"/>
    <w:rsid w:val="57806821"/>
    <w:rsid w:val="57B95B45"/>
    <w:rsid w:val="57C1642D"/>
    <w:rsid w:val="57C30A10"/>
    <w:rsid w:val="57CA628F"/>
    <w:rsid w:val="57D21BBE"/>
    <w:rsid w:val="57D238B3"/>
    <w:rsid w:val="57D861D5"/>
    <w:rsid w:val="57DD2E5C"/>
    <w:rsid w:val="57FA0DC3"/>
    <w:rsid w:val="58003EEA"/>
    <w:rsid w:val="581214BE"/>
    <w:rsid w:val="5817168F"/>
    <w:rsid w:val="581C0899"/>
    <w:rsid w:val="582562E5"/>
    <w:rsid w:val="584766F6"/>
    <w:rsid w:val="584A07A8"/>
    <w:rsid w:val="584F7231"/>
    <w:rsid w:val="587A78C6"/>
    <w:rsid w:val="589038CF"/>
    <w:rsid w:val="58A93E4A"/>
    <w:rsid w:val="58AF2124"/>
    <w:rsid w:val="58BA01DC"/>
    <w:rsid w:val="58C638F2"/>
    <w:rsid w:val="58C93828"/>
    <w:rsid w:val="58D810FE"/>
    <w:rsid w:val="58EF427E"/>
    <w:rsid w:val="58FE1BB3"/>
    <w:rsid w:val="59023EF7"/>
    <w:rsid w:val="593100D2"/>
    <w:rsid w:val="59436388"/>
    <w:rsid w:val="594C7724"/>
    <w:rsid w:val="59537462"/>
    <w:rsid w:val="595B5EA9"/>
    <w:rsid w:val="59612E12"/>
    <w:rsid w:val="5961453B"/>
    <w:rsid w:val="597D6CF7"/>
    <w:rsid w:val="598166F1"/>
    <w:rsid w:val="59954176"/>
    <w:rsid w:val="599E3E17"/>
    <w:rsid w:val="59A268B0"/>
    <w:rsid w:val="59C33761"/>
    <w:rsid w:val="59D5502E"/>
    <w:rsid w:val="59F8270B"/>
    <w:rsid w:val="5A0B2AB7"/>
    <w:rsid w:val="5A1454AC"/>
    <w:rsid w:val="5A186EB2"/>
    <w:rsid w:val="5A3742FC"/>
    <w:rsid w:val="5A3D3C24"/>
    <w:rsid w:val="5A530536"/>
    <w:rsid w:val="5A5C1F0B"/>
    <w:rsid w:val="5A5F39BC"/>
    <w:rsid w:val="5A6F1ABA"/>
    <w:rsid w:val="5A9517A6"/>
    <w:rsid w:val="5AB060AE"/>
    <w:rsid w:val="5AB50AA3"/>
    <w:rsid w:val="5AB911CF"/>
    <w:rsid w:val="5AD26C9A"/>
    <w:rsid w:val="5AD52B43"/>
    <w:rsid w:val="5AE94675"/>
    <w:rsid w:val="5AF32208"/>
    <w:rsid w:val="5AFD2800"/>
    <w:rsid w:val="5B247DD7"/>
    <w:rsid w:val="5B2642EC"/>
    <w:rsid w:val="5B59489A"/>
    <w:rsid w:val="5BA510AB"/>
    <w:rsid w:val="5BAF28A8"/>
    <w:rsid w:val="5BC83BAD"/>
    <w:rsid w:val="5BCB7D81"/>
    <w:rsid w:val="5BFC3D83"/>
    <w:rsid w:val="5C302230"/>
    <w:rsid w:val="5C3734BE"/>
    <w:rsid w:val="5C3B58F7"/>
    <w:rsid w:val="5C4973D1"/>
    <w:rsid w:val="5C4F42BC"/>
    <w:rsid w:val="5C65346E"/>
    <w:rsid w:val="5C7F0B4D"/>
    <w:rsid w:val="5C7F6DC8"/>
    <w:rsid w:val="5C8043D9"/>
    <w:rsid w:val="5C863382"/>
    <w:rsid w:val="5C8B24C6"/>
    <w:rsid w:val="5CA276CE"/>
    <w:rsid w:val="5CA53EDE"/>
    <w:rsid w:val="5CA72E20"/>
    <w:rsid w:val="5CAC42E1"/>
    <w:rsid w:val="5CCE6AD7"/>
    <w:rsid w:val="5CF300F4"/>
    <w:rsid w:val="5D006503"/>
    <w:rsid w:val="5D113016"/>
    <w:rsid w:val="5D204803"/>
    <w:rsid w:val="5D2E5282"/>
    <w:rsid w:val="5D35506E"/>
    <w:rsid w:val="5D380CC1"/>
    <w:rsid w:val="5D3A662D"/>
    <w:rsid w:val="5D463505"/>
    <w:rsid w:val="5D9A2DDF"/>
    <w:rsid w:val="5DAE057F"/>
    <w:rsid w:val="5DB24070"/>
    <w:rsid w:val="5DCD214D"/>
    <w:rsid w:val="5DD367A8"/>
    <w:rsid w:val="5DD920D6"/>
    <w:rsid w:val="5DE100A2"/>
    <w:rsid w:val="5DF46CDB"/>
    <w:rsid w:val="5E060A61"/>
    <w:rsid w:val="5E134ABB"/>
    <w:rsid w:val="5E14041A"/>
    <w:rsid w:val="5E2D4024"/>
    <w:rsid w:val="5E313131"/>
    <w:rsid w:val="5E5402CC"/>
    <w:rsid w:val="5E7C6678"/>
    <w:rsid w:val="5E7D3F7F"/>
    <w:rsid w:val="5E8E37E4"/>
    <w:rsid w:val="5E970AC2"/>
    <w:rsid w:val="5EA25AD3"/>
    <w:rsid w:val="5EB32038"/>
    <w:rsid w:val="5EDC6AE0"/>
    <w:rsid w:val="5EEA0A01"/>
    <w:rsid w:val="5EED2E62"/>
    <w:rsid w:val="5EF90B84"/>
    <w:rsid w:val="5EFB0167"/>
    <w:rsid w:val="5EFE7CEE"/>
    <w:rsid w:val="5F0C6293"/>
    <w:rsid w:val="5F1F67E4"/>
    <w:rsid w:val="5F247BE9"/>
    <w:rsid w:val="5F4B1853"/>
    <w:rsid w:val="5F7E5FCF"/>
    <w:rsid w:val="5FB8169A"/>
    <w:rsid w:val="5FBA77CC"/>
    <w:rsid w:val="5FC47A11"/>
    <w:rsid w:val="5FD03BA8"/>
    <w:rsid w:val="5FE0308D"/>
    <w:rsid w:val="600531A9"/>
    <w:rsid w:val="60167A39"/>
    <w:rsid w:val="601D4CC3"/>
    <w:rsid w:val="604469FD"/>
    <w:rsid w:val="60467399"/>
    <w:rsid w:val="60775064"/>
    <w:rsid w:val="60AE53E4"/>
    <w:rsid w:val="60B91EF0"/>
    <w:rsid w:val="60DE5B66"/>
    <w:rsid w:val="60E9679A"/>
    <w:rsid w:val="60F035E3"/>
    <w:rsid w:val="61326B30"/>
    <w:rsid w:val="61441F7B"/>
    <w:rsid w:val="61630D10"/>
    <w:rsid w:val="61707361"/>
    <w:rsid w:val="619C3227"/>
    <w:rsid w:val="61AE4CAF"/>
    <w:rsid w:val="61E17001"/>
    <w:rsid w:val="61FC0383"/>
    <w:rsid w:val="62233BCA"/>
    <w:rsid w:val="624C38DF"/>
    <w:rsid w:val="62675656"/>
    <w:rsid w:val="62746FCC"/>
    <w:rsid w:val="62784C47"/>
    <w:rsid w:val="62B03122"/>
    <w:rsid w:val="62BD6CA4"/>
    <w:rsid w:val="62D12F32"/>
    <w:rsid w:val="62E252B7"/>
    <w:rsid w:val="63171A2E"/>
    <w:rsid w:val="631B24CF"/>
    <w:rsid w:val="632E0D02"/>
    <w:rsid w:val="632F6370"/>
    <w:rsid w:val="634332DD"/>
    <w:rsid w:val="634D6A63"/>
    <w:rsid w:val="636B6AAB"/>
    <w:rsid w:val="636F2B56"/>
    <w:rsid w:val="637244D7"/>
    <w:rsid w:val="637C4257"/>
    <w:rsid w:val="638C6634"/>
    <w:rsid w:val="638E4599"/>
    <w:rsid w:val="63915F20"/>
    <w:rsid w:val="639447EC"/>
    <w:rsid w:val="639550D8"/>
    <w:rsid w:val="63FE46DE"/>
    <w:rsid w:val="642A5700"/>
    <w:rsid w:val="643B283F"/>
    <w:rsid w:val="643B2B11"/>
    <w:rsid w:val="64461762"/>
    <w:rsid w:val="647C339E"/>
    <w:rsid w:val="64810A0F"/>
    <w:rsid w:val="6491035D"/>
    <w:rsid w:val="6498422F"/>
    <w:rsid w:val="64A842C7"/>
    <w:rsid w:val="64C03B0C"/>
    <w:rsid w:val="64D61A36"/>
    <w:rsid w:val="64EA0BCA"/>
    <w:rsid w:val="64FD1136"/>
    <w:rsid w:val="650A5F8B"/>
    <w:rsid w:val="65175B99"/>
    <w:rsid w:val="65415624"/>
    <w:rsid w:val="65477537"/>
    <w:rsid w:val="65605636"/>
    <w:rsid w:val="65630570"/>
    <w:rsid w:val="65822D7A"/>
    <w:rsid w:val="65894C44"/>
    <w:rsid w:val="65D8201A"/>
    <w:rsid w:val="65DA55DF"/>
    <w:rsid w:val="65E10860"/>
    <w:rsid w:val="65E92240"/>
    <w:rsid w:val="6609354E"/>
    <w:rsid w:val="66162F23"/>
    <w:rsid w:val="661B0D3F"/>
    <w:rsid w:val="665F08CB"/>
    <w:rsid w:val="667D2B52"/>
    <w:rsid w:val="66C75843"/>
    <w:rsid w:val="66E16B8A"/>
    <w:rsid w:val="66E67087"/>
    <w:rsid w:val="66ED4BCD"/>
    <w:rsid w:val="66F55592"/>
    <w:rsid w:val="66FA04A7"/>
    <w:rsid w:val="670C285C"/>
    <w:rsid w:val="671045E0"/>
    <w:rsid w:val="671218D5"/>
    <w:rsid w:val="672005C1"/>
    <w:rsid w:val="672F0E6A"/>
    <w:rsid w:val="67653033"/>
    <w:rsid w:val="676B478D"/>
    <w:rsid w:val="67705D85"/>
    <w:rsid w:val="679921E1"/>
    <w:rsid w:val="679C00FF"/>
    <w:rsid w:val="679C016D"/>
    <w:rsid w:val="679C2342"/>
    <w:rsid w:val="679C76C1"/>
    <w:rsid w:val="679E405E"/>
    <w:rsid w:val="67AB03FD"/>
    <w:rsid w:val="67C86694"/>
    <w:rsid w:val="67C9451E"/>
    <w:rsid w:val="67F65906"/>
    <w:rsid w:val="6802178D"/>
    <w:rsid w:val="68153139"/>
    <w:rsid w:val="681D3EF1"/>
    <w:rsid w:val="682208BA"/>
    <w:rsid w:val="68313185"/>
    <w:rsid w:val="684F17D9"/>
    <w:rsid w:val="684F3180"/>
    <w:rsid w:val="68516069"/>
    <w:rsid w:val="685C5CF4"/>
    <w:rsid w:val="686F4C13"/>
    <w:rsid w:val="68806F30"/>
    <w:rsid w:val="68963C79"/>
    <w:rsid w:val="68FB68D4"/>
    <w:rsid w:val="68FB6CC4"/>
    <w:rsid w:val="690C52BB"/>
    <w:rsid w:val="6915690B"/>
    <w:rsid w:val="6916025A"/>
    <w:rsid w:val="693444AB"/>
    <w:rsid w:val="69353155"/>
    <w:rsid w:val="6939028E"/>
    <w:rsid w:val="69393941"/>
    <w:rsid w:val="69677870"/>
    <w:rsid w:val="696A42A0"/>
    <w:rsid w:val="697A0788"/>
    <w:rsid w:val="697E15D6"/>
    <w:rsid w:val="69881BA9"/>
    <w:rsid w:val="69A81652"/>
    <w:rsid w:val="69C46CFC"/>
    <w:rsid w:val="69D43D12"/>
    <w:rsid w:val="69D60318"/>
    <w:rsid w:val="69DB2309"/>
    <w:rsid w:val="69DE7416"/>
    <w:rsid w:val="69EF09B2"/>
    <w:rsid w:val="69F54BF8"/>
    <w:rsid w:val="6A13656D"/>
    <w:rsid w:val="6A255272"/>
    <w:rsid w:val="6A3C728A"/>
    <w:rsid w:val="6A532F6A"/>
    <w:rsid w:val="6A712C3F"/>
    <w:rsid w:val="6A830EDF"/>
    <w:rsid w:val="6AE515C0"/>
    <w:rsid w:val="6AFB0B6C"/>
    <w:rsid w:val="6AFB2BA9"/>
    <w:rsid w:val="6B1D73FD"/>
    <w:rsid w:val="6B316E4C"/>
    <w:rsid w:val="6B524150"/>
    <w:rsid w:val="6B531024"/>
    <w:rsid w:val="6B556CDB"/>
    <w:rsid w:val="6BA26C61"/>
    <w:rsid w:val="6BA56DC2"/>
    <w:rsid w:val="6BA60D8D"/>
    <w:rsid w:val="6BB07274"/>
    <w:rsid w:val="6BB373AA"/>
    <w:rsid w:val="6BC72FE8"/>
    <w:rsid w:val="6BE8130E"/>
    <w:rsid w:val="6BFC3933"/>
    <w:rsid w:val="6C1965BE"/>
    <w:rsid w:val="6C25640E"/>
    <w:rsid w:val="6C2B3410"/>
    <w:rsid w:val="6C2B351E"/>
    <w:rsid w:val="6C3F24E1"/>
    <w:rsid w:val="6C4C7F15"/>
    <w:rsid w:val="6C707785"/>
    <w:rsid w:val="6C817A47"/>
    <w:rsid w:val="6CA44B78"/>
    <w:rsid w:val="6CAE2BD7"/>
    <w:rsid w:val="6CB47BF1"/>
    <w:rsid w:val="6D140BAF"/>
    <w:rsid w:val="6D3311B4"/>
    <w:rsid w:val="6D380E4D"/>
    <w:rsid w:val="6D5767B6"/>
    <w:rsid w:val="6D576FC2"/>
    <w:rsid w:val="6D5F16C8"/>
    <w:rsid w:val="6D675E27"/>
    <w:rsid w:val="6D7D5CBC"/>
    <w:rsid w:val="6D990092"/>
    <w:rsid w:val="6DA23A74"/>
    <w:rsid w:val="6DA4060B"/>
    <w:rsid w:val="6DA877E4"/>
    <w:rsid w:val="6DAC39D0"/>
    <w:rsid w:val="6DBB46C7"/>
    <w:rsid w:val="6DBD515F"/>
    <w:rsid w:val="6DC41DD4"/>
    <w:rsid w:val="6DE15DB6"/>
    <w:rsid w:val="6DF43181"/>
    <w:rsid w:val="6E077C3B"/>
    <w:rsid w:val="6E097548"/>
    <w:rsid w:val="6E0C1075"/>
    <w:rsid w:val="6E3512A6"/>
    <w:rsid w:val="6E3E54F4"/>
    <w:rsid w:val="6E4337BA"/>
    <w:rsid w:val="6E48052E"/>
    <w:rsid w:val="6E5202A1"/>
    <w:rsid w:val="6E7C6C9B"/>
    <w:rsid w:val="6E827775"/>
    <w:rsid w:val="6E847972"/>
    <w:rsid w:val="6E8C0A65"/>
    <w:rsid w:val="6E997B45"/>
    <w:rsid w:val="6ECB74D4"/>
    <w:rsid w:val="6ED35769"/>
    <w:rsid w:val="6EE91F08"/>
    <w:rsid w:val="6F034123"/>
    <w:rsid w:val="6F212360"/>
    <w:rsid w:val="6F30352B"/>
    <w:rsid w:val="6F425C48"/>
    <w:rsid w:val="6F6069B7"/>
    <w:rsid w:val="6F6F577F"/>
    <w:rsid w:val="6F7B483E"/>
    <w:rsid w:val="6F8A3F39"/>
    <w:rsid w:val="6F9068BF"/>
    <w:rsid w:val="6F97470A"/>
    <w:rsid w:val="6FA32A5A"/>
    <w:rsid w:val="6FB26C0F"/>
    <w:rsid w:val="6FF05550"/>
    <w:rsid w:val="6FFA6025"/>
    <w:rsid w:val="6FFC39DE"/>
    <w:rsid w:val="700D3661"/>
    <w:rsid w:val="70157CD2"/>
    <w:rsid w:val="70217017"/>
    <w:rsid w:val="70526576"/>
    <w:rsid w:val="705972D8"/>
    <w:rsid w:val="70665846"/>
    <w:rsid w:val="706720D7"/>
    <w:rsid w:val="70766933"/>
    <w:rsid w:val="70913C0F"/>
    <w:rsid w:val="70A3696C"/>
    <w:rsid w:val="70C90571"/>
    <w:rsid w:val="70CE3E87"/>
    <w:rsid w:val="70CE4B79"/>
    <w:rsid w:val="70D22A6B"/>
    <w:rsid w:val="70D67AFC"/>
    <w:rsid w:val="70DA3FFF"/>
    <w:rsid w:val="70E21604"/>
    <w:rsid w:val="70EB2ECD"/>
    <w:rsid w:val="70F1600F"/>
    <w:rsid w:val="711F65A7"/>
    <w:rsid w:val="712E3041"/>
    <w:rsid w:val="7155542C"/>
    <w:rsid w:val="71771A6E"/>
    <w:rsid w:val="7178780C"/>
    <w:rsid w:val="719517C4"/>
    <w:rsid w:val="71957788"/>
    <w:rsid w:val="719978BF"/>
    <w:rsid w:val="71B13927"/>
    <w:rsid w:val="71B14BA6"/>
    <w:rsid w:val="71D11A7E"/>
    <w:rsid w:val="71DD72F5"/>
    <w:rsid w:val="72030A84"/>
    <w:rsid w:val="721D1991"/>
    <w:rsid w:val="721E254E"/>
    <w:rsid w:val="721F2F9F"/>
    <w:rsid w:val="722F090C"/>
    <w:rsid w:val="724D74E9"/>
    <w:rsid w:val="725369C0"/>
    <w:rsid w:val="725C021A"/>
    <w:rsid w:val="726200C4"/>
    <w:rsid w:val="72886ABC"/>
    <w:rsid w:val="728A0408"/>
    <w:rsid w:val="7299366B"/>
    <w:rsid w:val="729C0D68"/>
    <w:rsid w:val="72B04486"/>
    <w:rsid w:val="72E9650D"/>
    <w:rsid w:val="72E9788F"/>
    <w:rsid w:val="733F10CD"/>
    <w:rsid w:val="73842267"/>
    <w:rsid w:val="73AD42B2"/>
    <w:rsid w:val="73C26500"/>
    <w:rsid w:val="73CD28EB"/>
    <w:rsid w:val="73E81E6D"/>
    <w:rsid w:val="73FD6A9B"/>
    <w:rsid w:val="74135791"/>
    <w:rsid w:val="742C476B"/>
    <w:rsid w:val="743F2BEB"/>
    <w:rsid w:val="744B1D9E"/>
    <w:rsid w:val="7457631C"/>
    <w:rsid w:val="745E2F70"/>
    <w:rsid w:val="746C78E8"/>
    <w:rsid w:val="746F44B7"/>
    <w:rsid w:val="7484779D"/>
    <w:rsid w:val="74872009"/>
    <w:rsid w:val="748C2368"/>
    <w:rsid w:val="74902E5B"/>
    <w:rsid w:val="74A565DC"/>
    <w:rsid w:val="74B25D4D"/>
    <w:rsid w:val="74B84BA5"/>
    <w:rsid w:val="74BA42AF"/>
    <w:rsid w:val="74D10D48"/>
    <w:rsid w:val="74E43DB0"/>
    <w:rsid w:val="74E65A30"/>
    <w:rsid w:val="74ED1E70"/>
    <w:rsid w:val="74F03C09"/>
    <w:rsid w:val="750425C5"/>
    <w:rsid w:val="75100F74"/>
    <w:rsid w:val="751C0F46"/>
    <w:rsid w:val="75203C21"/>
    <w:rsid w:val="75460BE5"/>
    <w:rsid w:val="75500A4B"/>
    <w:rsid w:val="75671C0B"/>
    <w:rsid w:val="758663D0"/>
    <w:rsid w:val="759D61C5"/>
    <w:rsid w:val="75CC39D4"/>
    <w:rsid w:val="75D13E69"/>
    <w:rsid w:val="75D26F2A"/>
    <w:rsid w:val="75EC273E"/>
    <w:rsid w:val="76091DA5"/>
    <w:rsid w:val="761207AE"/>
    <w:rsid w:val="761965D7"/>
    <w:rsid w:val="76221BFF"/>
    <w:rsid w:val="762A02E6"/>
    <w:rsid w:val="762B1370"/>
    <w:rsid w:val="76313E53"/>
    <w:rsid w:val="765E55FB"/>
    <w:rsid w:val="766864CB"/>
    <w:rsid w:val="76961ADF"/>
    <w:rsid w:val="76BA1A5C"/>
    <w:rsid w:val="76BA485E"/>
    <w:rsid w:val="76D24A75"/>
    <w:rsid w:val="76D452EA"/>
    <w:rsid w:val="76D826C1"/>
    <w:rsid w:val="77067633"/>
    <w:rsid w:val="77414AC1"/>
    <w:rsid w:val="775B7F3E"/>
    <w:rsid w:val="776B0737"/>
    <w:rsid w:val="776E6931"/>
    <w:rsid w:val="77702FAF"/>
    <w:rsid w:val="7785769B"/>
    <w:rsid w:val="77A66CD3"/>
    <w:rsid w:val="77BE11C7"/>
    <w:rsid w:val="77E0160B"/>
    <w:rsid w:val="77F71F2E"/>
    <w:rsid w:val="78166E07"/>
    <w:rsid w:val="781967B6"/>
    <w:rsid w:val="782A06F9"/>
    <w:rsid w:val="789F7B84"/>
    <w:rsid w:val="78BE786D"/>
    <w:rsid w:val="78E50586"/>
    <w:rsid w:val="78F230CB"/>
    <w:rsid w:val="79294354"/>
    <w:rsid w:val="792F0D3F"/>
    <w:rsid w:val="793F728D"/>
    <w:rsid w:val="79530623"/>
    <w:rsid w:val="797A7EA3"/>
    <w:rsid w:val="7989696E"/>
    <w:rsid w:val="79A623B0"/>
    <w:rsid w:val="79BD7357"/>
    <w:rsid w:val="7A061D77"/>
    <w:rsid w:val="7A0E6CFD"/>
    <w:rsid w:val="7A195DE0"/>
    <w:rsid w:val="7A2D7C6E"/>
    <w:rsid w:val="7A354E80"/>
    <w:rsid w:val="7A553E9B"/>
    <w:rsid w:val="7A587419"/>
    <w:rsid w:val="7A603FB3"/>
    <w:rsid w:val="7A6C75D0"/>
    <w:rsid w:val="7A731775"/>
    <w:rsid w:val="7A845DC4"/>
    <w:rsid w:val="7A900EBA"/>
    <w:rsid w:val="7A9951E7"/>
    <w:rsid w:val="7AE305F9"/>
    <w:rsid w:val="7AE60650"/>
    <w:rsid w:val="7AF30A3D"/>
    <w:rsid w:val="7AF5487A"/>
    <w:rsid w:val="7B290AD7"/>
    <w:rsid w:val="7B3644C3"/>
    <w:rsid w:val="7B4F7596"/>
    <w:rsid w:val="7B510649"/>
    <w:rsid w:val="7B664D31"/>
    <w:rsid w:val="7B7F124B"/>
    <w:rsid w:val="7B865306"/>
    <w:rsid w:val="7B9D5A1A"/>
    <w:rsid w:val="7C076F09"/>
    <w:rsid w:val="7C1776F9"/>
    <w:rsid w:val="7C1E72BD"/>
    <w:rsid w:val="7C2E2A38"/>
    <w:rsid w:val="7C323728"/>
    <w:rsid w:val="7C517135"/>
    <w:rsid w:val="7C546174"/>
    <w:rsid w:val="7C780D72"/>
    <w:rsid w:val="7C915B0A"/>
    <w:rsid w:val="7CB54299"/>
    <w:rsid w:val="7CBA5A78"/>
    <w:rsid w:val="7CD772C9"/>
    <w:rsid w:val="7CDB5514"/>
    <w:rsid w:val="7CE454F1"/>
    <w:rsid w:val="7D1A1341"/>
    <w:rsid w:val="7D493B7A"/>
    <w:rsid w:val="7D6A55B3"/>
    <w:rsid w:val="7D6B6FBB"/>
    <w:rsid w:val="7D893A6C"/>
    <w:rsid w:val="7D9D011A"/>
    <w:rsid w:val="7DC95DBA"/>
    <w:rsid w:val="7DF05155"/>
    <w:rsid w:val="7DF31F24"/>
    <w:rsid w:val="7DFA275D"/>
    <w:rsid w:val="7E041511"/>
    <w:rsid w:val="7E173469"/>
    <w:rsid w:val="7E345841"/>
    <w:rsid w:val="7E5B4638"/>
    <w:rsid w:val="7E6D6C09"/>
    <w:rsid w:val="7E8241AC"/>
    <w:rsid w:val="7E8A1CF4"/>
    <w:rsid w:val="7E915FC2"/>
    <w:rsid w:val="7E98453D"/>
    <w:rsid w:val="7E9A2B29"/>
    <w:rsid w:val="7E9B08CA"/>
    <w:rsid w:val="7E9E0AB9"/>
    <w:rsid w:val="7E9E73FE"/>
    <w:rsid w:val="7EA84DAF"/>
    <w:rsid w:val="7EB516EC"/>
    <w:rsid w:val="7EDD44C4"/>
    <w:rsid w:val="7EFF7652"/>
    <w:rsid w:val="7F1B701C"/>
    <w:rsid w:val="7F263D66"/>
    <w:rsid w:val="7F283994"/>
    <w:rsid w:val="7F39456B"/>
    <w:rsid w:val="7F457C5C"/>
    <w:rsid w:val="7F504CD5"/>
    <w:rsid w:val="7F68687C"/>
    <w:rsid w:val="7F6C1000"/>
    <w:rsid w:val="7F6C56A6"/>
    <w:rsid w:val="7F6D0074"/>
    <w:rsid w:val="7F7460D5"/>
    <w:rsid w:val="7F752C25"/>
    <w:rsid w:val="7F7C0764"/>
    <w:rsid w:val="7F7D6D4F"/>
    <w:rsid w:val="7F8E179E"/>
    <w:rsid w:val="7F8E1B90"/>
    <w:rsid w:val="7F8F0CD1"/>
    <w:rsid w:val="7F972746"/>
    <w:rsid w:val="7F987531"/>
    <w:rsid w:val="7FA71C4B"/>
    <w:rsid w:val="7FAB3D1B"/>
    <w:rsid w:val="7FAC303F"/>
    <w:rsid w:val="7FC8664B"/>
    <w:rsid w:val="7FCD01B1"/>
    <w:rsid w:val="7FDF7EAB"/>
    <w:rsid w:val="7FEA5510"/>
    <w:rsid w:val="7FF8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sz w:val="21"/>
      <w:szCs w:val="22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50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1"/>
    <w:next w:val="1"/>
    <w:unhideWhenUsed/>
    <w:qFormat/>
    <w:uiPriority w:val="0"/>
    <w:pPr>
      <w:numPr>
        <w:ilvl w:val="1"/>
        <w:numId w:val="1"/>
      </w:numPr>
      <w:tabs>
        <w:tab w:val="left" w:pos="450"/>
      </w:tabs>
      <w:spacing w:after="60"/>
      <w:ind w:left="575" w:hanging="575"/>
      <w:outlineLvl w:val="1"/>
    </w:pPr>
    <w:rPr>
      <w:bCs/>
      <w:iCs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qFormat/>
    <w:uiPriority w:val="0"/>
  </w:style>
  <w:style w:type="paragraph" w:styleId="12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3">
    <w:name w:val="List 2"/>
    <w:basedOn w:val="14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4">
    <w:name w:val="List"/>
    <w:basedOn w:val="12"/>
    <w:qFormat/>
    <w:uiPriority w:val="0"/>
    <w:pPr>
      <w:tabs>
        <w:tab w:val="left" w:pos="425"/>
      </w:tabs>
      <w:ind w:left="425" w:hanging="425"/>
    </w:pPr>
  </w:style>
  <w:style w:type="paragraph" w:styleId="15">
    <w:name w:val="Balloon Text"/>
    <w:basedOn w:val="1"/>
    <w:link w:val="36"/>
    <w:qFormat/>
    <w:uiPriority w:val="0"/>
    <w:pPr>
      <w:spacing w:after="0" w:line="240" w:lineRule="auto"/>
    </w:pPr>
    <w:rPr>
      <w:sz w:val="18"/>
      <w:szCs w:val="18"/>
    </w:rPr>
  </w:style>
  <w:style w:type="paragraph" w:styleId="16">
    <w:name w:val="footer"/>
    <w:basedOn w:val="17"/>
    <w:qFormat/>
    <w:uiPriority w:val="0"/>
    <w:pPr>
      <w:jc w:val="center"/>
    </w:pPr>
    <w:rPr>
      <w:i/>
    </w:rPr>
  </w:style>
  <w:style w:type="paragraph" w:styleId="17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szCs w:val="22"/>
      <w:lang w:val="en-GB" w:eastAsia="en-US" w:bidi="ar-SA"/>
    </w:rPr>
  </w:style>
  <w:style w:type="paragraph" w:styleId="18">
    <w:name w:val="annotation subject"/>
    <w:basedOn w:val="11"/>
    <w:next w:val="11"/>
    <w:link w:val="35"/>
    <w:qFormat/>
    <w:uiPriority w:val="0"/>
    <w:rPr>
      <w:b/>
      <w:bCs/>
    </w:rPr>
  </w:style>
  <w:style w:type="table" w:styleId="20">
    <w:name w:val="Table Grid"/>
    <w:basedOn w:val="19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qFormat/>
    <w:uiPriority w:val="0"/>
    <w:rPr>
      <w:color w:val="0000FF"/>
      <w:u w:val="single"/>
    </w:rPr>
  </w:style>
  <w:style w:type="character" w:styleId="24">
    <w:name w:val="annotation reference"/>
    <w:basedOn w:val="21"/>
    <w:qFormat/>
    <w:uiPriority w:val="0"/>
    <w:rPr>
      <w:sz w:val="21"/>
      <w:szCs w:val="21"/>
    </w:rPr>
  </w:style>
  <w:style w:type="paragraph" w:customStyle="1" w:styleId="25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sz w:val="21"/>
      <w:szCs w:val="22"/>
      <w:lang w:val="en-GB" w:eastAsia="en-US" w:bidi="ar-SA"/>
    </w:rPr>
  </w:style>
  <w:style w:type="paragraph" w:customStyle="1" w:styleId="26">
    <w:name w:val="B1"/>
    <w:basedOn w:val="14"/>
    <w:qFormat/>
    <w:uiPriority w:val="0"/>
    <w:pPr>
      <w:ind w:left="568" w:hanging="284"/>
    </w:pPr>
    <w:rPr>
      <w:rFonts w:eastAsia="宋体"/>
    </w:rPr>
  </w:style>
  <w:style w:type="paragraph" w:customStyle="1" w:styleId="27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paragraph" w:customStyle="1" w:styleId="28">
    <w:name w:val="B2"/>
    <w:basedOn w:val="13"/>
    <w:qFormat/>
    <w:uiPriority w:val="0"/>
    <w:pPr>
      <w:ind w:left="851" w:leftChars="0" w:hanging="284" w:firstLineChars="0"/>
    </w:pPr>
    <w:rPr>
      <w:rFonts w:eastAsia="宋体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31"/>
    <w:qFormat/>
    <w:uiPriority w:val="0"/>
    <w:pPr>
      <w:jc w:val="center"/>
    </w:pPr>
  </w:style>
  <w:style w:type="paragraph" w:customStyle="1" w:styleId="31">
    <w:name w:val="TAL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paragraph" w:customStyle="1" w:styleId="3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33">
    <w:name w:val="列出段落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lang w:val="zh-CN"/>
    </w:rPr>
  </w:style>
  <w:style w:type="character" w:customStyle="1" w:styleId="34">
    <w:name w:val="批注文字 Char"/>
    <w:basedOn w:val="21"/>
    <w:link w:val="11"/>
    <w:qFormat/>
    <w:uiPriority w:val="0"/>
    <w:rPr>
      <w:rFonts w:eastAsia="Times New Roman"/>
      <w:sz w:val="21"/>
      <w:szCs w:val="22"/>
      <w:lang w:val="en-GB" w:eastAsia="en-US"/>
    </w:rPr>
  </w:style>
  <w:style w:type="character" w:customStyle="1" w:styleId="35">
    <w:name w:val="批注主题 Char"/>
    <w:basedOn w:val="34"/>
    <w:link w:val="18"/>
    <w:qFormat/>
    <w:uiPriority w:val="0"/>
    <w:rPr>
      <w:rFonts w:eastAsia="Times New Roman"/>
      <w:b/>
      <w:bCs/>
      <w:sz w:val="21"/>
      <w:szCs w:val="22"/>
      <w:lang w:val="en-GB" w:eastAsia="en-US"/>
    </w:rPr>
  </w:style>
  <w:style w:type="character" w:customStyle="1" w:styleId="36">
    <w:name w:val="批注框文本 Char"/>
    <w:basedOn w:val="21"/>
    <w:link w:val="15"/>
    <w:qFormat/>
    <w:uiPriority w:val="0"/>
    <w:rPr>
      <w:rFonts w:eastAsia="Times New Roman"/>
      <w:sz w:val="18"/>
      <w:szCs w:val="18"/>
      <w:lang w:val="en-GB" w:eastAsia="en-US"/>
    </w:rPr>
  </w:style>
  <w:style w:type="paragraph" w:customStyle="1" w:styleId="37">
    <w:name w:val="_Style 1"/>
    <w:basedOn w:val="1"/>
    <w:qFormat/>
    <w:uiPriority w:val="34"/>
    <w:pPr>
      <w:ind w:left="840" w:leftChars="400"/>
    </w:pPr>
  </w:style>
  <w:style w:type="paragraph" w:customStyle="1" w:styleId="38">
    <w:name w:val="列出段落2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11</Pages>
  <Words>3577</Words>
  <Characters>20394</Characters>
  <Lines>169</Lines>
  <Paragraphs>47</Paragraphs>
  <TotalTime>17</TotalTime>
  <ScaleCrop>false</ScaleCrop>
  <LinksUpToDate>false</LinksUpToDate>
  <CharactersWithSpaces>23924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2021-08-06T12:34:00Z</dcterms:created>
  <dc:creator>XieSaiJin-ZTE</dc:creator>
  <cp:lastModifiedBy>ZTE-Yang Ling</cp:lastModifiedBy>
  <dcterms:modified xsi:type="dcterms:W3CDTF">2022-01-11T07:27:14Z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